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抱团到极致：11 板之外的真空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极致抱团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0.056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11 板 · 防范一致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16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1.56 万亿 · 涨停 64 / 跌停 12 · 炸板率 43.4%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抱团到极致：11 板之外的真空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指数分化、个股普涨，最高板 11 板，涨停 64 家、跌停 12 家。极致抱团不是机会，是一致性过强后的风险。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极致抱团 · 情绪资本定价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1.56 万亿，涨停 64 / 跌停 12，炸板率 43.4%，赚钱效应 RI 0.040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11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新华传媒；高度已打开；商业航天 +4.15%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21.1%、量化 20.9%、游资+散户 27.5%；最高净买 药明康德 +14.41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高度：11 板能否进 12；广度：涨停能否回到 60 家；资金：药明康德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暂无历史观点可验证（本期为首次生成，或上一交易日报告缺失）。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一、盘面定性：极致抱团 · 情绪资本定价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1.56 万亿</w:t>
      </w:r>
      <w:r>
        <w:rPr>
          <w:rFonts w:ascii="Arial" w:hAnsi="Arial" w:eastAsia="微软雅黑"/>
          <w:b w:val="0"/>
          <w:color w:val="374151"/>
          <w:sz w:val="21"/>
        </w:rPr>
        <w:t>，属于「</w:t>
      </w:r>
      <w:r>
        <w:rPr>
          <w:rFonts w:ascii="Arial" w:hAnsi="Arial" w:eastAsia="微软雅黑"/>
          <w:b/>
          <w:color w:val="D97706"/>
          <w:sz w:val="21"/>
        </w:rPr>
        <w:t>情绪资本定价</w:t>
      </w:r>
      <w:r>
        <w:rPr>
          <w:rFonts w:ascii="Arial" w:hAnsi="Arial" w:eastAsia="微软雅黑"/>
          <w:b w:val="0"/>
          <w:color w:val="374151"/>
          <w:sz w:val="21"/>
        </w:rPr>
        <w:t>」区间。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指数分化（上证 +0.24%、创业板 -0.39%），全市场 </w:t>
      </w:r>
      <w:r>
        <w:rPr>
          <w:rFonts w:ascii="Arial" w:hAnsi="Arial" w:eastAsia="微软雅黑"/>
          <w:b/>
          <w:color w:val="D93A2B"/>
          <w:sz w:val="21"/>
        </w:rPr>
        <w:t>2142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3285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60.5%</w:t>
      </w:r>
      <w:r>
        <w:rPr>
          <w:rFonts w:ascii="Arial" w:hAnsi="Arial" w:eastAsia="微软雅黑"/>
          <w:b w:val="0"/>
          <w:color w:val="374151"/>
          <w:sz w:val="21"/>
        </w:rPr>
        <w:t>。这是典型的个股普涨。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回升到 </w:t>
      </w:r>
      <w:r>
        <w:rPr>
          <w:rFonts w:ascii="Arial" w:hAnsi="Arial" w:eastAsia="微软雅黑"/>
          <w:b/>
          <w:color w:val="5B4BDB"/>
          <w:sz w:val="21"/>
        </w:rPr>
        <w:t>0.056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+0.021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0.334</w:t>
      </w:r>
      <w:r>
        <w:rPr>
          <w:rFonts w:ascii="Arial" w:hAnsi="Arial" w:eastAsia="微软雅黑"/>
          <w:b w:val="0"/>
          <w:color w:val="374151"/>
          <w:sz w:val="21"/>
        </w:rPr>
        <w:t>，赚钱效应 RI 仍有 0.040。翻译成盘面语言：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64 家、跌停 12 家、炸板 49 家，炸板率 43.4%；昨日涨停股今日平均只有 -1.64%，其中 15 家跌超 5%、5 家跌超 9%。晋级率 33.3%，昨日 36 家涨停里只有 2 家连板成功。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流金科技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920021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9.07 / 收 8.02 (-6.85%)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峆一药业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920478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12.2 / 收 10.7 (-6.14%)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天目药业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600671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23.88 / 收 20.3 (-10.02%)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振华股份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603067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43.88 / 收 38.0 (-8.17%)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骏亚科技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603386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22.2 / 收 18.66 (-7.85%)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醋化股份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603968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15.15 / 收 13.35 (-6.12%)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富春染织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605189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(-8.63%)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洁特生物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688026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26.56 / 收 23.76 (-5.34%)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药康生物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688046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33.3 / 收 29.0 (-8.52%)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诺唯赞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688105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23.95 / 收 21.24 (-5.05%)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近岸蛋白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688137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159.99 / 收 139.41 (-7.79%)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美迪西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688202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93.0 / 收 82.5 (-5.71%)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诺禾致源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688315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20.77 / 收 17.83 (-6.94%)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益诺思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688710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95.98 / 收 84.1 (-5.98%)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远大控股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000626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今日跌停 (-9.95%)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贝瑞基因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000710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11.56 / 收 10.41 (-5.36%)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和泰机电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001225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今日跌停 (-10.00%)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阳光乳业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001318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今日跌停 (-10.02%)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天津普林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002134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今日跌停 (-9.98%)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慈文传媒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002343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5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昨日5板 → 今日断板 (+4.71%)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百洋股份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002696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5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昨日5板 → 今日跌停 (-9.97%)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金石亚药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300434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13.89 / 收 12.45 (-5.68%)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义翘神州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301047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133.8 / 收 115.62 (-6.63%)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万邦医药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301520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71.2 / 收 62.09 (-8.01%)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前期龙头（核按钮 / 高位断板）与日内大面；数据来自系统情绪快照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慈文传媒：昨日5板 → 今日断板 (+4.71%)；百洋股份：昨日5板 → 今日跌停 (-9.97%)；阳光乳业：昨日3板 → 今日跌停 (-10.02%)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二、主线拆解：商业航天领涨，核聚变跟随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商业航天 +4.15%、核聚变 +2.09%、机器人 +1.96%。但涨幅榜前列多为首板，</w:t>
      </w:r>
      <w:r>
        <w:rPr>
          <w:rFonts w:ascii="Arial" w:hAnsi="Arial" w:eastAsia="微软雅黑"/>
          <w:b/>
          <w:color w:val="111827"/>
          <w:sz w:val="21"/>
        </w:rPr>
        <w:t>最高板仅 11 板，没有一个方向走出连板高度。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10：商业航天 +4.15%领涨，核聚变 +2.09%次之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 +4.15%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核聚变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核聚变 +2.09%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从百万订单到交付节奏，雷赛智能披露人形机器人零部件进度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10-16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+1.96%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三连涨触发异动！盛视科技泼冷水：人形机器人营收占比不足2%，智算增长有变数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10-14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+1.96%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盛视科技：人形机器人业务正在有序推进中 上半年营收占比不超2%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10-14 · 36氪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+1.96%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来源：系统产业事件库，按当日强势方向自动匹配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价格（东财人气榜 Top10）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30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事件（股吧 / 产业）</w:t>
            </w:r>
          </w:p>
        </w:tc>
        <w:tc>
          <w:tcPr>
            <w:tcW w:type="dxa" w:w="96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万丰奥威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马斯克“飞行汽车”引关注：真能“飞”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5,443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中信海直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马斯克“飞行汽车”引关注：真能“飞”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5,443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交通运输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新华传媒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AI应用突起成新热点，AI硬件或成配角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1,974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宗申动力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马斯克“飞行汽车”引关注：真能“飞”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5,443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天汽模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马斯克“飞行汽车”引关注：真能“飞”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5,443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长城军工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珠海航展规模创纪录，军工迎利好催化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631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国防军工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吉大正元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朱雀二号改进型遥四运载火箭发射成功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9,677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江淮汽车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保隆科技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方向为个股所属题材；事件来自人气榜与产业事件库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人气最集中的事件是「马斯克“飞行汽车”引关注：真能“飞”」，共 4 只人气榜个股指向同一条逻辑，说明注意力不是分散在多个题材，而是压在单一催化上。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最高板 11 板，高度已经打开；但 商业航天内部只有少数标的连板，接力资金是否跟上仍需确认。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定价权与观察池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今日成交 1.56 万亿，属于「情绪资本定价」。系统口径：成交额 &lt; 2.0 万亿时，聚焦 流通市值 &lt; 200 亿 的情绪观察池；≥ 2.3 万亿时，锚定 流通市值 ≥ 300 亿 的产业链核心龙头；2.0–2.3 万亿为混合阶段，两组同时观察。</w:t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观察池仅按定价权口径筛选，用于观察，不构成推荐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近60日分位 8%（未触发）；完整共振章节未展开。切换至机构/混合定价或近60日分位≥80%后自动展开。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2026-10-15 23:45 采集 → 2026-10-16 A股）：生物制药 美股+3.18% / A股-1.75%、新消费 美股+2.94% / A股+0.08%、黄金白银 美股+2.76% / A股+1.34%。海外板块只提供方向参考，A 股是否跟随仍看当日情绪与量能。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三、连板身位：高度打开到 11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今日成交额/换手数据不足，未识别总龙头；连板龙头：新华传媒（11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57 家、2 板 4 家、11 板 1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新华传媒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11 进 12，能不能打开空间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冰山冷热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进 5，能否晋级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新华文轩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东方嘉盛、吉大正元、尖峰集团、读者传媒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3，商业航天方向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57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中信海直、吉林化纤、粤宏远Ａ、甘化科工、华媒控股、襄阳轴承、厦门信达、中鼎股份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新华传媒 独自站在 11 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无上榜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独角兽 / 央国企改革 / 沪企改革 / 电商概念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最高板只剩 新华传媒，11 进 12 先看能否高开换手，再看板块内是否出现 1 进 2 扩散。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时代万恒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-0.62%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-0.62%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+2.09%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+9.35%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九阳股份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+6.31%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+6.91%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百洋股份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2026-10-15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-9.97%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-9.97%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-9.97%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走弱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四、资金拆解：药明康德 领衔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药明康德</w:t>
      </w:r>
      <w:r>
        <w:rPr>
          <w:rFonts w:ascii="Arial" w:hAnsi="Arial" w:eastAsia="微软雅黑"/>
          <w:b w:val="0"/>
          <w:color w:val="374151"/>
          <w:sz w:val="21"/>
        </w:rPr>
        <w:t xml:space="preserve"> 当日 -6.60%，龙虎榜净买 +14.41 亿。</w:t>
      </w:r>
      <w:r>
        <w:rPr>
          <w:rFonts w:ascii="Arial" w:hAnsi="Arial" w:eastAsia="微软雅黑"/>
          <w:b w:val="0"/>
          <w:color w:val="374151"/>
          <w:sz w:val="21"/>
        </w:rPr>
        <w:t>买一 沪股通专用 +13.99 亿；</w:t>
      </w:r>
      <w:r>
        <w:rPr>
          <w:rFonts w:ascii="Arial" w:hAnsi="Arial" w:eastAsia="微软雅黑"/>
          <w:b w:val="0"/>
          <w:color w:val="374151"/>
          <w:sz w:val="21"/>
        </w:rPr>
        <w:t>机构专用席位合计 -5.95 亿。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药明康德龙虎榜：席位买卖结构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沪股通专用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+13.99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26.25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12.26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高盛(中国)证券上海浦东新区世…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+3.70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3.70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瑞银证券上海花园石桥路营业部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2.06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国泰海通证券总部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3.01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2.19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中信证券上海分公司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-0.20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1.96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2.16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药明康德龙虎榜席位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29.65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-3.35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39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29.29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20.9%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+4.43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34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28.17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-3.12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10.37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7.4%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+4.45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42.68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30.4%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+3.36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21.1%，量化 20.9%，游资 + 散户 27.5%；把量化归入交易型资金后，交易/情绪资金合计 48.4%。龙虎榜口径下由「量化 + 游资 + 散户（交易型资金）」占优。这与今日「情绪资本定价」互相印证，但龙虎榜只是活跃席位样本，不等同于全市场定价权。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21.0%、量化 21.3%、游资 18.8%、散户 7.7%。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+1.4pct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+0.9pct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-5.8pct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-8.2pct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+11.6pct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21.0%，较20日均值 +1.4pct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18.8%，较20日均值 -5.8pct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21.3%，较5日均值 -6.0pct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国泰海通证券总部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+14.36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沪股通专用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+13.46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国信证券浙江互联网分公司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+11.78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国泰海通证券上海长宁区江苏路营…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+8.22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东方财富证券拉萨金融城南环路营…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+5.18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沪股通专用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+13.99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26.25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12.26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高盛(中国)证券上海浦东新区世…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+3.70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3.70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瑞银证券上海花园石桥路营业部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2.06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国泰海通证券总部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3.01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2.19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中信证券上海分公司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-0.20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1.96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-5.95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5.95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10：药明康德 +14.41 亿、宗申动力 +1.55 亿、中鼎股份 +1.52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五、情绪引擎：极致抱团状态拆解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极致抱团</w:t>
      </w:r>
      <w:r>
        <w:rPr>
          <w:rFonts w:ascii="Arial" w:hAnsi="Arial" w:eastAsia="微软雅黑"/>
          <w:b w:val="0"/>
          <w:color w:val="374151"/>
          <w:sz w:val="21"/>
        </w:rPr>
        <w:t>，置信度 54%。ETI 0.056、ETPI 0.320、LI 0.334；三项指标分化。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0.056，处于极致抱团区间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64 家、跌停 12 家，炸板率 43.4%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连板龙头（新华传媒）开盘低开超 5% 或快速跌停；早盘 10:00 涨停数不足 30 家；跌停数超过 30 家。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高位股继续补跌，低位首板溢价消失，炸板率维持 35% 以上，昨日涨停股平均转负。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防守，降低操作频率，不接高位飞刀；等跌停收敛、涨停回升再重新评估。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B｜弱势修复：12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连板龙头（新华传媒）从 11 板进 12；药明康德 次日高开且红盘；涨停数回到 60 家以上；炸板率降到 30% 以下。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商业航天、核聚变出现 1 进 2 扩散，亏钱效应收敛，昨日涨停股平均转正。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观察主线内低位一进二与 2 进 3 的承接，优先看有换手、有龙虎榜合力的标的；不做无量一字板。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C｜混沌震荡：11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最高板维持 11 板；涨停 51–77 家、跌停 10–15 家；成交额 1.40–1.71 万亿。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资金在 商业航天、核聚变、机器人 之间快速轮动，没有持续主线，追高容易吃面。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只做低位首板与强势题材的低吸，不追高；等方向走出 2 板以上再谈接力。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11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进 12：能否高开换手封板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慈文传媒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药明康德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+14.41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万丰奥威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新华文轩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4：能否补位连板龙头（11 板）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东方嘉盛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进 3：能否带动板块扩散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64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12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43.4%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11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1.56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药明康德溢价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极致抱团只代表一致性过强，不代表还能延续。明天先看高度（11 板）会不会松动，再看分歧；高度一松，就要防范踩踏。以上全部为状态推演，不构成投资建议。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抱团到极致：11 板之外的真空 · 2026-10-16 复盘</dc:title>
  <dc:subject>极致抱团 · 最高 11 板 · 情绪资本定价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