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13323" w:hRule="exact"/>
        </w:trPr>
        <w:tc>
          <w:tcPr>
            <w:tcW w:type="dxa" w:w="9638"/>
            <w:shd w:val="clear" w:color="auto" w:fill="0B1020"/>
            <w:vAlign w:val="center"/>
          </w:tcPr>
          <w:p>
            <w:pPr>
              <w:spacing w:before="2400"/>
              <w:jc w:val="center"/>
            </w:pPr>
            <w:r/>
            <w:r>
              <w:rPr>
                <w:rFonts w:ascii="Arial" w:hAnsi="Arial" w:eastAsia="微软雅黑"/>
                <w:color w:val="BFDBFE"/>
                <w:sz w:val="24"/>
              </w:rPr>
              <w:t>产棱 IndPrism · 每日复盘</w:t>
              <w:br/>
            </w:r>
          </w:p>
          <w:p>
            <w:pPr>
              <w:spacing w:before="44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48"/>
              </w:rPr>
              <w:t>高度被打断，启动只剩试错</w:t>
            </w:r>
          </w:p>
          <w:p>
            <w:pPr>
              <w:spacing w:before="360"/>
              <w:jc w:val="center"/>
            </w:pPr>
            <w:r>
              <w:rPr>
                <w:rFonts w:ascii="Arial" w:hAnsi="Arial" w:eastAsia="微软雅黑"/>
                <w:b/>
                <w:color w:val="8AB4FF"/>
                <w:sz w:val="88"/>
              </w:rPr>
              <w:t>启动</w:t>
            </w:r>
          </w:p>
          <w:p>
            <w:pPr>
              <w:jc w:val="center"/>
            </w:pPr>
            <w:r>
              <w:rPr>
                <w:rFonts w:ascii="Arial" w:hAnsi="Arial" w:eastAsia="微软雅黑"/>
                <w:b/>
                <w:color w:val="FFFFFF"/>
                <w:sz w:val="60"/>
              </w:rPr>
              <w:t>0.097</w:t>
            </w:r>
          </w:p>
          <w:p>
            <w:pPr>
              <w:spacing w:before="32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30"/>
              </w:rPr>
              <w:t>主线进行中 · 最高 4 板 · 等待确认</w:t>
            </w:r>
          </w:p>
          <w:p>
            <w:pPr>
              <w:spacing w:before="1200"/>
              <w:jc w:val="center"/>
            </w:pPr>
            <w:r>
              <w:rPr>
                <w:rFonts w:ascii="Arial" w:hAnsi="Arial" w:eastAsia="微软雅黑"/>
                <w:color w:val="9CA3AF"/>
                <w:sz w:val="26"/>
              </w:rPr>
              <w:t>2026 年 10 月 20 日</w:t>
              <w:br/>
            </w:r>
            <w:r>
              <w:rPr>
                <w:rFonts w:ascii="Arial" w:hAnsi="Arial" w:eastAsia="微软雅黑"/>
                <w:color w:val="6B7280"/>
                <w:sz w:val="20"/>
              </w:rPr>
              <w:t>成交 1.47 万亿 · 涨停 53 / 跌停 6 · 炸板率 37.6%</w:t>
            </w:r>
            <w:r>
              <w:rPr>
                <w:rFonts w:ascii="Arial" w:hAnsi="Arial" w:eastAsia="微软雅黑"/>
                <w:color w:val="6B7280"/>
                <w:sz w:val="18"/>
              </w:rPr>
              <w:br/>
              <w:t>收盘初版 · 情绪标签取 15:20 快照</w:t>
            </w:r>
          </w:p>
        </w:tc>
      </w:tr>
    </w:tbl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执行摘要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6"/>
        </w:rPr>
        <w:t>高度被打断，启动只剩试错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5F3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4C1D95"/>
                <w:sz w:val="21"/>
              </w:rPr>
              <w:t>一句话复盘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涨停53家、最高板4板，昨日高位板全部断板，高度被硬生生打断。引擎判启动，但更像冰点后的局部试错。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结论</w:t>
            </w:r>
          </w:p>
        </w:tc>
        <w:tc>
          <w:tcPr>
            <w:tcW w:type="dxa" w:w="600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依据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盘面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启动 · 情绪资本定价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成交 1.47 万亿，涨停 53 / 跌停 6，炸板率 37.6%，赚钱效应 RI 0.209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结构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 4 板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吉大正元；高度已打开；脑机接口 +6.80% 领涨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资金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 + 游资 + 散户（交易型资金）占优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龙虎榜机构 28.8%、量化 22.1%、游资+散户 30.1%；最高净买 乐鑫科技 +2.57 亿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验证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明日三看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高度：4 板能否进 5；广度：涨停能否回到 60 家；资金：乐鑫科技 溢价是否为正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执行摘要由当日数据自动生成，详细推演见正文各章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本报告结构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一、盘面定性：情绪坐标、赚钱效应与亏钱效应明细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二、主线拆解：强势方向、催化事件、人气 × 事件 × 价格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三、连板身位：梯队分布、最高板接力、断层位置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四、资金拆解：龙虎榜结构、20 日趋势、持续席位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五、情绪引擎：状态、指标与周期标签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六、明日交易剧本：三套状态推演与验证仪表盘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七、免责声明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昨日观点验证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对比 2026-10-19 的判断与 2026-10-20 的实际结果；昨日状态为「冰点」。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昨日判断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今日实际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结果</w:t>
            </w:r>
          </w:p>
        </w:tc>
        <w:tc>
          <w:tcPr>
            <w:tcW w:type="dxa" w:w="374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最高板不高于 3 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3 板 变为 4 板，方向相反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涨停家数不高于 47 家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53 家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47 家 变为 53 家，方向相反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炸板率不低于 31.9%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37.6%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判断延续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昨日剧本基准 3 板，今日 4 板，落在剧本 B（高度打开）。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近 3 个连续交易日：命中 4 次、未命中 5 次、无法判定 0 次，命中率 44.4%。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未命中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无法判定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命中率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33.3%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33.3%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66.7%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判断阈值在生成当日锁定，次日只做客观比对；无法判定单独计数，不计入命中率</w:t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一、盘面定性：启动 · 情绪资本定价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成交额只有 </w:t>
      </w:r>
      <w:r>
        <w:rPr>
          <w:rFonts w:ascii="Arial" w:hAnsi="Arial" w:eastAsia="微软雅黑"/>
          <w:b/>
          <w:color w:val="111827"/>
          <w:sz w:val="21"/>
        </w:rPr>
        <w:t>1.47 万亿</w:t>
      </w:r>
      <w:r>
        <w:rPr>
          <w:rFonts w:ascii="Arial" w:hAnsi="Arial" w:eastAsia="微软雅黑"/>
          <w:b w:val="0"/>
          <w:color w:val="374151"/>
          <w:sz w:val="21"/>
        </w:rPr>
        <w:t>，属于「</w:t>
      </w:r>
      <w:r>
        <w:rPr>
          <w:rFonts w:ascii="Arial" w:hAnsi="Arial" w:eastAsia="微软雅黑"/>
          <w:b/>
          <w:color w:val="D97706"/>
          <w:sz w:val="21"/>
        </w:rPr>
        <w:t>情绪资本定价</w:t>
      </w:r>
      <w:r>
        <w:rPr>
          <w:rFonts w:ascii="Arial" w:hAnsi="Arial" w:eastAsia="微软雅黑"/>
          <w:b w:val="0"/>
          <w:color w:val="374151"/>
          <w:sz w:val="21"/>
        </w:rPr>
        <w:t>」区间。</w:t>
      </w:r>
      <w:r>
        <w:rPr>
          <w:rFonts w:ascii="Arial" w:hAnsi="Arial" w:eastAsia="微软雅黑"/>
          <w:b w:val="0"/>
          <w:color w:val="374151"/>
          <w:sz w:val="21"/>
        </w:rPr>
        <w:t xml:space="preserve">指数分化（上证 +0.12%、创业板 -0.26%），全市场 </w:t>
      </w:r>
      <w:r>
        <w:rPr>
          <w:rFonts w:ascii="Arial" w:hAnsi="Arial" w:eastAsia="微软雅黑"/>
          <w:b/>
          <w:color w:val="D93A2B"/>
          <w:sz w:val="21"/>
        </w:rPr>
        <w:t>1667 家下跌</w:t>
      </w:r>
      <w:r>
        <w:rPr>
          <w:rFonts w:ascii="Arial" w:hAnsi="Arial" w:eastAsia="微软雅黑"/>
          <w:b w:val="0"/>
          <w:color w:val="374151"/>
          <w:sz w:val="21"/>
        </w:rPr>
        <w:t xml:space="preserve">、仅 </w:t>
      </w:r>
      <w:r>
        <w:rPr>
          <w:rFonts w:ascii="Arial" w:hAnsi="Arial" w:eastAsia="微软雅黑"/>
          <w:b/>
          <w:color w:val="D93A2B"/>
          <w:sz w:val="21"/>
        </w:rPr>
        <w:t>3777 家上涨</w:t>
      </w:r>
      <w:r>
        <w:rPr>
          <w:rFonts w:ascii="Arial" w:hAnsi="Arial" w:eastAsia="微软雅黑"/>
          <w:b w:val="0"/>
          <w:color w:val="374151"/>
          <w:sz w:val="21"/>
        </w:rPr>
        <w:t xml:space="preserve">，上涨占比 </w:t>
      </w:r>
      <w:r>
        <w:rPr>
          <w:rFonts w:ascii="Arial" w:hAnsi="Arial" w:eastAsia="微软雅黑"/>
          <w:b/>
          <w:color w:val="D93A2B"/>
          <w:sz w:val="21"/>
        </w:rPr>
        <w:t>69.4%</w:t>
      </w:r>
      <w:r>
        <w:rPr>
          <w:rFonts w:ascii="Arial" w:hAnsi="Arial" w:eastAsia="微软雅黑"/>
          <w:b w:val="0"/>
          <w:color w:val="374151"/>
          <w:sz w:val="21"/>
        </w:rPr>
        <w:t>。这是典型的个股普涨。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情绪温度 ETI </w:t>
      </w:r>
      <w:r>
        <w:rPr>
          <w:rFonts w:ascii="Arial" w:hAnsi="Arial" w:eastAsia="微软雅黑"/>
          <w:b w:val="0"/>
          <w:color w:val="374151"/>
          <w:sz w:val="21"/>
        </w:rPr>
        <w:t xml:space="preserve">回升到 </w:t>
      </w:r>
      <w:r>
        <w:rPr>
          <w:rFonts w:ascii="Arial" w:hAnsi="Arial" w:eastAsia="微软雅黑"/>
          <w:b/>
          <w:color w:val="5B4BDB"/>
          <w:sz w:val="21"/>
        </w:rPr>
        <w:t>0.097</w:t>
      </w:r>
      <w:r>
        <w:rPr>
          <w:rFonts w:ascii="Arial" w:hAnsi="Arial" w:eastAsia="微软雅黑"/>
          <w:b w:val="0"/>
          <w:color w:val="374151"/>
          <w:sz w:val="21"/>
        </w:rPr>
        <w:t xml:space="preserve">，环比 </w:t>
      </w:r>
      <w:r>
        <w:rPr>
          <w:rFonts w:ascii="Arial" w:hAnsi="Arial" w:eastAsia="微软雅黑"/>
          <w:b/>
          <w:color w:val="5B4BDB"/>
          <w:sz w:val="21"/>
        </w:rPr>
        <w:t>+0.072</w:t>
      </w:r>
      <w:r>
        <w:rPr>
          <w:rFonts w:ascii="Arial" w:hAnsi="Arial" w:eastAsia="微软雅黑"/>
          <w:b w:val="0"/>
          <w:color w:val="374151"/>
          <w:sz w:val="21"/>
        </w:rPr>
        <w:t xml:space="preserve">；亏钱效应 LI 仍有 </w:t>
      </w:r>
      <w:r>
        <w:rPr>
          <w:rFonts w:ascii="Arial" w:hAnsi="Arial" w:eastAsia="微软雅黑"/>
          <w:b/>
          <w:color w:val="D93A2B"/>
          <w:sz w:val="21"/>
        </w:rPr>
        <w:t>0.166</w:t>
      </w:r>
      <w:r>
        <w:rPr>
          <w:rFonts w:ascii="Arial" w:hAnsi="Arial" w:eastAsia="微软雅黑"/>
          <w:b w:val="0"/>
          <w:color w:val="374151"/>
          <w:sz w:val="21"/>
        </w:rPr>
        <w:t>，赚钱效应 RI 仍有 0.209。翻译成盘面语言：</w:t>
      </w:r>
      <w:r>
        <w:rPr>
          <w:rFonts w:ascii="Arial" w:hAnsi="Arial" w:eastAsia="微软雅黑"/>
          <w:b/>
          <w:color w:val="D93A2B"/>
          <w:sz w:val="21"/>
        </w:rPr>
        <w:t>做多错多，接力即被埋。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涨停 53 家、跌停 6 家、炸板 32 家，炸板率 37.6%；昨日涨停股今日平均只有 +2.83%，其中 5 家跌超 5%、1 家跌超 9%。晋级率 54.5%，昨日 47 家涨停里只有 2 家连板成功。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8FAFC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34155"/>
                <w:sz w:val="21"/>
              </w:rPr>
              <w:t>盘面语言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指数分化，上证微涨0.12%，创业板跌0.26%，科创50涨1.0%。个股普涨，上涨3777家，下跌1667家，涨停53家，跌停6家。情绪温度大幅上升，ETI升至0.097，但连板高度仅4板，昨日2板股保隆科技、文灿股份、甘化科工、万丰奥威全部断板，东方嘉盛摸板后大跌。赚钱效应与亏钱效应并存，引擎判启动，但市场更像冰点后的修复初期，但高度未打开，只能算试错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亏钱效应明细：谁在被杀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昨日身位</w:t>
            </w:r>
          </w:p>
        </w:tc>
        <w:tc>
          <w:tcPr>
            <w:tcW w:type="dxa" w:w="396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保隆科技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603197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(-3.96%)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文灿股份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603348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(-6.00%)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甘化科工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000576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(-4.97%)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万丰奥威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002085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(-1.19%)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东方嘉盛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002889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17.31 / 收 14.69 (-6.67%)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前期龙头（核按钮 / 高位断板）与日内大面；数据来自系统情绪快照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关键变化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保隆科技：昨日2板 → 今日断板 (-3.96%)；文灿股份：昨日2板 → 今日断板 (-6.00%)；甘化科工：昨日2板 → 今日断板 (-4.97%)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二、主线拆解：脑机接口领涨，机器人跟随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主线集中在机器人、脑机接口、芯片设计，涨幅分别6.27%、6.8%、5.02%。机器人板块有雷赛智能人形机器人零部件进度催化，芯片设计受英伟达量子计算突破和GPU短缺消息刺激。连板梯队中，吉大正元4板为最高板，海洋王、长春一东、东安动力、京城股份、大业股份均3板，题材分散在军工、东北振兴、氢能源、新能源等。总龙头冰山冷热趋势仍在，5日涨幅42.58%，但今日未涨停，换手44.41%，资金分歧较大。</w:t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行业 / 主题涨幅 Top 10：脑机接口 +6.80%领涨，机器人 +6.27%次之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系统催化库捕获的消息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476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催化</w:t>
            </w:r>
          </w:p>
        </w:tc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来源 / 日期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当日表现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脑机接口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暂无匹配催化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脑机接口 +6.80%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从百万订单到交付节奏，雷赛智能披露人形机器人零部件进度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10-16 · 华尔街见闻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 +6.27%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芯片设计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英伟达官宣重大突破：超8000块GPU加持，创纪录量子容错计算模拟所需物理比特降九成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10-20 · 华尔街见闻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芯片设计 +5.02%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芯片设计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英伟达：消费级GPU短缺“超出控制”，内存涨价潮短期难解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10-19 · 电子工程专辑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芯片设计 +5.02%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芯片设计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AMD展現Enterprise AI軟體實力 實機展示企業級模型部署與GPU資源管理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10-16 · DigiTimes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芯片设计 +5.02%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来源：系统产业事件库，按当日强势方向自动匹配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人气 × 事件 × 价格（东财人气榜 Top10）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56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排名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306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事件（股吧 / 产业）</w:t>
            </w:r>
          </w:p>
        </w:tc>
        <w:tc>
          <w:tcPr>
            <w:tcW w:type="dxa" w:w="96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涨幅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宇树科技-W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多重利好催化，物理AI、机器人大涨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709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+6.07%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亨通光电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AI硬件股反弹：抄底信号or跑路机会？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1,432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+3.62%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量子科技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人气在榜 · 温和跟随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新华传媒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-2.50%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出版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无事件 · 人气待验证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九阳股份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九阳股份股价狂飙，资金在炒什么？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4,911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+10.01%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小家电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超声电子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+3.64%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电子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无事件 · 人气待验证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长盈精密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iPhone Duo秒罄引爆折叠屏概念升温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289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+19.99%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7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万丰奥威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特斯拉“飞车”持续引关注：真能“飞”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6,144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-1.19%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汽车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事件在榜 · 价格背离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8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长鑫科技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[个股] 直击长鑫科技股东会：前三季度归母净利超1310亿元 对DRAM行业保持长期信心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-2.89%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事件在榜 · 价格背离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9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东安动力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特斯拉“飞车”持续引关注：真能“飞”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6,144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+10.02%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汽车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宁波东力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多重利好催化，物理AI、机器人大涨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709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+10.01%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方向为个股所属题材；事件来自人气榜与产业事件库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定性：是启动，还是冰点试错？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定性判断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主线处于启动初期的试错阶段，尚未形成明确主线。机器人、脑机接口、芯片设计虽有催化，但涨停扩散有限，最高板仅4板，且昨日高位股全部断板，说明资金不敢追高。题材快速轮动，没有单一方向能持续打出高度。这种状态下，只能观察谁能走出持续性，不能确认启动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定价权与观察池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今日成交 1.47 万亿，属于「情绪资本定价」。系统口径：成交额 &lt; 2.0 万亿时，聚焦 流通市值 &lt; 200 亿 的情绪观察池；≥ 2.3 万亿时，锚定 流通市值 ≥ 300 亿 的产业链核心龙头；2.0–2.3 万亿为混合阶段，两组同时观察。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今日成交额1.47万亿，属于情绪资本定价档。当前应聚焦200亿以下情绪观察池，如吉大正元、东安动力、长春一东、大业股份、京城股份、海洋王等连板股。产业链核心龙头中，瑞芯微、长盈精密、乐鑫科技有资金关注，但流通市值均超300亿，在情绪定价下弹性有限。龙虎榜结构显示机构占比31.23%，量化占比22.13%，游资+散户占比30.07%，情绪交易侧占比52.2%，说明定价权仍在情绪资金手中，但机构在低位科技股上有增量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情绪观察池（流通市值 &lt; 200 亿）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流通市值</w:t>
            </w:r>
          </w:p>
        </w:tc>
        <w:tc>
          <w:tcPr>
            <w:tcW w:type="dxa" w:w="96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今日涨幅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198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吉大正元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003029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46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+10.00%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华为汽车 / 商业航天 / 鸿蒙概念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东安动力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600178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58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+10.02%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+0.26 亿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新能源车 / 华为概念 / 东北振兴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长春一东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600148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27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+9.99%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-0.27 亿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东北振兴 / 一带一路 / 无人机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大业股份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603278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41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+10.00%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风能 / 光伏概念 / 新能源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京城股份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600860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42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+10.00%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氢能源 / 天然气 / 央国企改革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002724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52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+9.98%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石墨烯 / 核能核电 / 物联网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8"/>
        </w:rPr>
        <w:t>备用：若成交额回到 2.3 万亿以上，观察池切换为产业链核心龙头，当前为 瑞芯微（773 亿）、中国电信（5099 亿）、海光信息（4456 亿）。</w:t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观察池仅按定价权口径筛选，用于观察，不构成推荐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8"/>
        </w:rPr>
        <w:t>近60日分位 8%（未触发）；完整共振章节未展开。切换至机构/混合定价或近60日分位≥80%后自动展开。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美股隔夜映射（数据日 2026-10-19 23:45 采集 → 2026-10-20 A股）：存储 美股+5.84% / A股+0.18%、光通信 美股+5.05% / A股+1.14%、芯片设备 美股+4.20% / A股+0.05%。海外板块只提供方向参考，A 股是否跟随仍看当日情绪与量能。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9"/>
        </w:rPr>
        <w:t>全球共振与本土情绪未出现明显背离。全球科技核心指数昨日下跌0.5852%，但A股科技核心今日上涨1.2315%，本土情绪独立走强。不过全球共振方向向下，本土情绪向上，这种背离下不能直接套用外盘逻辑，A股更多是内部情绪修复驱动。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三、连板身位：高度维持在 4 板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本文把龙头拆成两条线：「总龙头」看趋势与换手——5 日涨幅居全市场前 100、成交额与换手活跃，不要求连板；「连板龙头」看情绪高度——当日最高板且 5 日或 10 日涨幅位居全市场前 100。两者可以不是同一只；只有高度、缺少持续性的只称「最高板」，今日断板或核按钮的前高位股称「前期龙头」。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今日总龙头：冰山冷热（5 日 +42.6%、10 日 +56.8%、换手 44.4%、成交 20.4 亿、0 板）；连板龙头：吉大正元（4 板）。龙头是走出来的，不是启动日猜出来的；首板不因涨停自动成为龙头。</w:t>
      </w:r>
    </w:p>
    <w:p>
      <w:r>
        <w:drawing>
          <wp:inline xmlns:a="http://schemas.openxmlformats.org/drawingml/2006/main" xmlns:pic="http://schemas.openxmlformats.org/drawingml/2006/picture">
            <wp:extent cx="4680000" cy="2273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d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73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连板梯队：1 板 39 家、2 板 8 家、4 板 1 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高度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家数</w:t>
            </w:r>
          </w:p>
        </w:tc>
        <w:tc>
          <w:tcPr>
            <w:tcW w:type="dxa" w:w="385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代表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明日看点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吉大正元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进 5，能不能打开空间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海洋王、长春一东、东安动力、京城股份、大业股份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进 4，能否晋级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8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慕思股份、宁波东力、润建股份、凡拓数创、海正药业、浙江荣泰、科森科技、福莱新材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进 3，脑机接口方向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39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瑞芯微、九阳股份、移远通信、长盈精密、迪安诊断、恒玄科技、龙旗科技、百洋股份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进 2，看主线扩散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吉大正元 独自站在 4 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换手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成交额</w:t>
            </w:r>
          </w:p>
        </w:tc>
        <w:tc>
          <w:tcPr>
            <w:tcW w:type="dxa" w:w="187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吉大正元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24.16%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11.24 亿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+0.17 亿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华为汽车 / 商业航天 / 鸿蒙概念 / 蚂蚁金服概念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连板高度4板，吉大正元为连板龙头，但今日涨停梯队断层明显：4板1家，3板5家，2板8家，首板39家。昨日2板股全部断板，东方嘉盛3板后摸板大跌，亏钱效应集中在高位。晋级率54.55%，昨日涨停溢价2.83%，说明低位接力尚可，但高位接力风险极大。连板龙头吉大正元能否晋级5板是明天情绪能否修复的关键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前期龙头跟踪：断板与龙回头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龙头战法不做启动日，看的是中后段趋势与断板后的龙回头。按近 10 个交易日最高板统计断板后的回撤与二波结构；二波=断板后重新涨停（括号内为二波最高板数），补跌≤-15%，走弱≤-5%，横盘±5%，修复≥+5%。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原高度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断板日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最大回撤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后1日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后2日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累计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新华传媒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2026-10-16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+2.77%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+0.20%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+0.20%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横盘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时代万恒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2026-10-12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-1.55%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-0.62%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+2.09%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+5.26%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修复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九阳股份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2026-10-12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+6.19%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+6.31%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+23.56%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二波（1 板）</w:t>
            </w:r>
          </w:p>
        </w:tc>
      </w:tr>
    </w:tbl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四、资金拆解：乐鑫科技 领衔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龙虎榜机构净买入9.44亿，北向净买入10.39亿，但游资净买入仅1.61亿，量化净买入2.42亿。机构占比31.23%，较20日均值提升10.4个百分点，机构在低位科技股上积极布局，如乐鑫科技、长盈精密、宇树科技。游资和量化参与度下降，说明情绪资金在高位退潮后趋于谨慎。整体资金结构均衡，机构主导定价，但情绪侧资金尚未回流。</w:t>
      </w:r>
    </w:p>
    <w:p>
      <w:r>
        <w:drawing>
          <wp:inline xmlns:a="http://schemas.openxmlformats.org/drawingml/2006/main" xmlns:pic="http://schemas.openxmlformats.org/drawingml/2006/picture">
            <wp:extent cx="5940000" cy="243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pw_seat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乐鑫科技龙虎榜：席位买卖结构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+3.47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3.47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沪股通专用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+0.71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2.15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1.44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瑞银证券上海花园石桥路营业部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+0.69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0.69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国泰海通证券总部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-0.50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0.50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高盛(中国)证券上海浦东新区世…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-0.52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0.52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乐鑫科技龙虎榜席位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龙虎榜资金结构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资金类型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买入金额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买入占比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参与个股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57.04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28.8%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+9.44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43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43.83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22.1%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+2.42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44.52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22.5%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+1.61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62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15.02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7.6%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+3.23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37.63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19.0%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+10.39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27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机构买入占比 28.8%，量化 22.1%，游资 + 散户 30.1%；把量化归入交易型资金后，交易/情绪资金合计 52.2%。龙虎榜口径下由「量化 + 游资 + 散户（交易型资金）」占优。这与今日「情绪资本定价」互相印证，但龙虎榜只是活跃席位样本，不等同于全市场定价权。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结构跟踪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当前结构状态：结构均衡。机构 31.2%、量化 22.2%、游资 20.9%、散户 6.5%。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20日均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较20日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31.2%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22.6%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20.9%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+10.4pct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22.2%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25.5%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+1.9pct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20.9%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26.5%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24.2%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-3.3pct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6.5%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10.0%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-9.8pct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19.1%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15.4%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18.2%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+0.9pct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32561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ucture_tren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25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机构占比 31.2%，较20日均值 +10.4pct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游资占比 20.9%，较20日均值 -3.3pct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量化占比 22.2%，较5日均值 -3.2pct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近5日持续上榜席位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64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5日净买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上榜天数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沪股通专用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+11.61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国信证券浙江互联网分公司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+9.19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国泰海通证券上海长宁区江苏路营…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+8.88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机构专用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+5.59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国泰海通证券总部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+4.82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全市场活跃席位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+9.44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57.04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47.59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沪股通专用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+7.25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18.27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11.02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开源证券西安西大街营业部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+3.82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4.31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0.49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深股通专用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+3.14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19.37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16.23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国泰海通证券总部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+2.88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9.63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6.75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东方财富证券昆明南屏街营业部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+2.14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2.14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7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h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龙虎榜净买入 Top 10：乐鑫科技 +2.57 亿、长盈精密 +2.41 亿、宇树科技 +2.33 亿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五、情绪引擎：启动状态拆解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引擎判定 </w:t>
      </w:r>
      <w:r>
        <w:rPr>
          <w:rFonts w:ascii="Arial" w:hAnsi="Arial" w:eastAsia="微软雅黑"/>
          <w:b/>
          <w:color w:val="5B4BDB"/>
          <w:sz w:val="21"/>
        </w:rPr>
        <w:t>启动</w:t>
      </w:r>
      <w:r>
        <w:rPr>
          <w:rFonts w:ascii="Arial" w:hAnsi="Arial" w:eastAsia="微软雅黑"/>
          <w:b w:val="0"/>
          <w:color w:val="374151"/>
          <w:sz w:val="21"/>
        </w:rPr>
        <w:t>，置信度 100%。ETI 0.097、ETPI 0.294、LI 0.166；三项指标分化。</w:t>
      </w:r>
    </w:p>
    <w:p>
      <w:r>
        <w:drawing>
          <wp:inline xmlns:a="http://schemas.openxmlformats.org/drawingml/2006/main" xmlns:pic="http://schemas.openxmlformats.org/drawingml/2006/picture">
            <wp:extent cx="5940000" cy="219641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t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96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情绪温度近 30 日：当前 0.097，处于启动区间</w:t>
      </w:r>
    </w:p>
    <w:p>
      <w:r>
        <w:drawing>
          <wp:inline xmlns:a="http://schemas.openxmlformats.org/drawingml/2006/main" xmlns:pic="http://schemas.openxmlformats.org/drawingml/2006/picture">
            <wp:extent cx="5940000" cy="20672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it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67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近 10 日涨跌停：今日涨停 53 家、跌停 6 家，炸板率 37.6%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六、明日交易剧本（非建议，仅状态推演）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下面三套剧本不是预测，而是把明天可能出现的盘面状态提前写清楚。触发条件成立，就按对应状态处理；条件不成立，就不要提前站队。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剧本 A｜继续退潮：高位核按钮扩散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D93A2B"/>
          <w:sz w:val="21"/>
        </w:rPr>
        <w:t>触发：</w:t>
      </w:r>
      <w:r>
        <w:rPr>
          <w:rFonts w:ascii="Arial" w:hAnsi="Arial" w:eastAsia="微软雅黑"/>
          <w:b w:val="0"/>
          <w:color w:val="374151"/>
          <w:sz w:val="21"/>
        </w:rPr>
        <w:t>吉大正元断板，3板股出现核按钮，跌停家数增加，涨停家数明显减少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1"/>
        </w:rPr>
        <w:t>盘面：</w:t>
      </w:r>
      <w:r>
        <w:rPr>
          <w:rFonts w:ascii="Arial" w:hAnsi="Arial" w:eastAsia="微软雅黑"/>
          <w:b w:val="0"/>
          <w:color w:val="374151"/>
          <w:sz w:val="21"/>
        </w:rPr>
        <w:t>高位股集体补跌，亏钱效应扩散，连板高度回落至3板或以下，市场进入退潮期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2F6FED"/>
          <w:sz w:val="21"/>
        </w:rPr>
        <w:t>应对思路：</w:t>
      </w:r>
      <w:r>
        <w:rPr>
          <w:rFonts w:ascii="Arial" w:hAnsi="Arial" w:eastAsia="微软雅黑"/>
          <w:b w:val="0"/>
          <w:color w:val="374151"/>
          <w:sz w:val="21"/>
        </w:rPr>
        <w:t>降低仓位，回避高位股，等待亏钱效应释放完毕，观察冰点后的新题材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剧本 B｜弱势修复：5 板打开空间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D93A2B"/>
          <w:sz w:val="21"/>
        </w:rPr>
        <w:t>触发：</w:t>
      </w:r>
      <w:r>
        <w:rPr>
          <w:rFonts w:ascii="Arial" w:hAnsi="Arial" w:eastAsia="微软雅黑"/>
          <w:b w:val="0"/>
          <w:color w:val="374151"/>
          <w:sz w:val="21"/>
        </w:rPr>
        <w:t>吉大正元晋级5板，3板股多数晋级，涨停家数回升至60家以上，炸板率下降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1"/>
        </w:rPr>
        <w:t>盘面：</w:t>
      </w:r>
      <w:r>
        <w:rPr>
          <w:rFonts w:ascii="Arial" w:hAnsi="Arial" w:eastAsia="微软雅黑"/>
          <w:b w:val="0"/>
          <w:color w:val="374151"/>
          <w:sz w:val="21"/>
        </w:rPr>
        <w:t>连板高度打开，情绪修复确认，主线题材走出持续性，赚钱效应扩散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2F6FED"/>
          <w:sz w:val="21"/>
        </w:rPr>
        <w:t>应对思路：</w:t>
      </w:r>
      <w:r>
        <w:rPr>
          <w:rFonts w:ascii="Arial" w:hAnsi="Arial" w:eastAsia="微软雅黑"/>
          <w:b w:val="0"/>
          <w:color w:val="374151"/>
          <w:sz w:val="21"/>
        </w:rPr>
        <w:t>关注连板龙头及主线题材的接力机会，但需控制仓位，避免追高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剧本 C｜混沌震荡：4 板维持，轮动加快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D93A2B"/>
          <w:sz w:val="21"/>
        </w:rPr>
        <w:t>触发：</w:t>
      </w:r>
      <w:r>
        <w:rPr>
          <w:rFonts w:ascii="Arial" w:hAnsi="Arial" w:eastAsia="微软雅黑"/>
          <w:b w:val="0"/>
          <w:color w:val="374151"/>
          <w:sz w:val="21"/>
        </w:rPr>
        <w:t>吉大正元维持4板，涨停家数在50家附近窄幅波动，题材快速轮动，指数与情绪背离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1"/>
        </w:rPr>
        <w:t>盘面：</w:t>
      </w:r>
      <w:r>
        <w:rPr>
          <w:rFonts w:ascii="Arial" w:hAnsi="Arial" w:eastAsia="微软雅黑"/>
          <w:b w:val="0"/>
          <w:color w:val="374151"/>
          <w:sz w:val="21"/>
        </w:rPr>
        <w:t>市场进入混沌震荡，高度打不开，资金在低位试错，没有明确主线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2F6FED"/>
          <w:sz w:val="21"/>
        </w:rPr>
        <w:t>应对思路：</w:t>
      </w:r>
      <w:r>
        <w:rPr>
          <w:rFonts w:ascii="Arial" w:hAnsi="Arial" w:eastAsia="微软雅黑"/>
          <w:b w:val="0"/>
          <w:color w:val="374151"/>
          <w:sz w:val="21"/>
        </w:rPr>
        <w:t>保持观望，轻仓参与低位首板或趋势股，等待方向选择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明日风向标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04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标的</w:t>
            </w:r>
          </w:p>
        </w:tc>
        <w:tc>
          <w:tcPr>
            <w:tcW w:type="dxa" w:w="28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身份</w:t>
            </w:r>
          </w:p>
        </w:tc>
        <w:tc>
          <w:tcPr>
            <w:tcW w:type="dxa" w:w="45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观察点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冰山冷热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总龙头 · 趋势/换手（0 板）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日 +42.6%、换手 44.4%：能否继续领涨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吉大正元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连板龙头 · 4 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进 5：能否高开换手封板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保隆科技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前期龙头 · 已断板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是否补跌：前期龙头是情绪锚，补跌则退潮延续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乐鑫科技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龙虎榜净买 +2.57 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次日溢价：高开红盘 = 资金锚；低开翻绿 = 单点失败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宇树科技-W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人气榜前列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次日承接：能否带动同题材首板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板梯队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进 4：能否补位连板龙头（4 板）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明日仪表盘：用数字确认状态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5896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触发条件 / 含义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涨停家数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53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＜30 防守 / ＞60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跌停家数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6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＞30 恶化 / ＜10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炸板率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37.6%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＞35% 恶化 / ＜30%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最高板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≥4 板修复 / ≤3 板压制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成交额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1.47 万亿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＜1.4 万亿存量 / ＞1.6 万亿增量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乐鑫科技溢价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待观察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次日红盘 = 资金锚；翻绿 = 单点失败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EF2F2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991B1B"/>
                <w:sz w:val="21"/>
              </w:rPr>
              <w:t>最后一句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启动初期不是加速，先看亏钱效应能否收敛。高度被打断，明天只看吉大正元能否把情绪重新接上。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七、免责声明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9CA3AF"/>
          <w:sz w:val="18"/>
        </w:rPr>
        <w:t>本报告只提供客观状态与历史数据，不构成投资建议，盈亏自负。市场有风险，投资需谨慎。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 xml:space="preserve">只提供客观状态与历史数据，不构成投资建议 · 第 </w:t>
    </w:r>
    <w:r>
      <w:fldChar w:fldCharType="begin"/>
      <w:instrText xml:space="preserve"> PAGE </w:instrText>
      <w:fldChar w:fldCharType="end"/>
    </w:r>
    <w:r>
      <w:rPr>
        <w:color w:val="9CA3A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9CA3AF"/>
        <w:sz w:val="18"/>
      </w:rPr>
      <w:t>产棱 IndPrism · A股短线复盘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高度被打断，启动只剩试错 · 2026-10-20 复盘</dc:title>
  <dc:subject>启动 · 最高 4 板 · 情绪资本定价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