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38"/>
      </w:tblGrid>
      <w:tr>
        <w:trPr>
          <w:trHeight w:val="13323" w:hRule="exact"/>
        </w:trPr>
        <w:tc>
          <w:tcPr>
            <w:tcW w:type="dxa" w:w="9638"/>
            <w:shd w:val="clear" w:color="auto" w:fill="0B1020"/>
            <w:vAlign w:val="center"/>
          </w:tcPr>
          <w:p>
            <w:pPr>
              <w:spacing w:before="2400"/>
              <w:jc w:val="center"/>
            </w:pPr>
            <w:r/>
            <w:r>
              <w:rPr>
                <w:rFonts w:ascii="Arial" w:hAnsi="Arial" w:eastAsia="微软雅黑"/>
                <w:color w:val="BFDBFE"/>
                <w:sz w:val="24"/>
              </w:rPr>
              <w:t>产棱 IndPrism · 每日复盘</w:t>
              <w:br/>
            </w:r>
          </w:p>
          <w:p>
            <w:pPr>
              <w:spacing w:before="440"/>
              <w:jc w:val="center"/>
            </w:pPr>
            <w:r>
              <w:rPr>
                <w:rFonts w:ascii="Arial" w:hAnsi="Arial" w:eastAsia="微软雅黑"/>
                <w:b/>
                <w:color w:val="F9FAFB"/>
                <w:sz w:val="48"/>
              </w:rPr>
              <w:t>冰点里高度只剩四板</w:t>
            </w:r>
          </w:p>
          <w:p>
            <w:pPr>
              <w:spacing w:before="360"/>
              <w:jc w:val="center"/>
            </w:pPr>
            <w:r>
              <w:rPr>
                <w:rFonts w:ascii="Arial" w:hAnsi="Arial" w:eastAsia="微软雅黑"/>
                <w:b/>
                <w:color w:val="8AB4FF"/>
                <w:sz w:val="88"/>
              </w:rPr>
              <w:t>冰点</w:t>
            </w:r>
          </w:p>
          <w:p>
            <w:pPr>
              <w:jc w:val="center"/>
            </w:pPr>
            <w:r>
              <w:rPr>
                <w:rFonts w:ascii="Arial" w:hAnsi="Arial" w:eastAsia="微软雅黑"/>
                <w:b/>
                <w:color w:val="FFFFFF"/>
                <w:sz w:val="60"/>
              </w:rPr>
              <w:t>0.032</w:t>
            </w:r>
          </w:p>
          <w:p>
            <w:pPr>
              <w:spacing w:before="320"/>
              <w:jc w:val="center"/>
            </w:pPr>
            <w:r>
              <w:rPr>
                <w:rFonts w:ascii="Arial" w:hAnsi="Arial" w:eastAsia="微软雅黑"/>
                <w:b/>
                <w:color w:val="F9FAFB"/>
                <w:sz w:val="30"/>
              </w:rPr>
              <w:t>主线进行中 · 最高 4 板 · 防守为主</w:t>
            </w:r>
          </w:p>
          <w:p>
            <w:pPr>
              <w:spacing w:before="1200"/>
              <w:jc w:val="center"/>
            </w:pPr>
            <w:r>
              <w:rPr>
                <w:rFonts w:ascii="Arial" w:hAnsi="Arial" w:eastAsia="微软雅黑"/>
                <w:color w:val="9CA3AF"/>
                <w:sz w:val="26"/>
              </w:rPr>
              <w:t>2026 年 10 月 21 日</w:t>
              <w:br/>
            </w:r>
            <w:r>
              <w:rPr>
                <w:rFonts w:ascii="Arial" w:hAnsi="Arial" w:eastAsia="微软雅黑"/>
                <w:color w:val="6B7280"/>
                <w:sz w:val="20"/>
              </w:rPr>
              <w:t>成交 1.44 万亿 · 涨停 49 / 跌停 5 · 炸板率 31.9%</w:t>
            </w:r>
            <w:r>
              <w:rPr>
                <w:rFonts w:ascii="Arial" w:hAnsi="Arial" w:eastAsia="微软雅黑"/>
                <w:color w:val="6B7280"/>
                <w:sz w:val="18"/>
              </w:rPr>
              <w:br/>
              <w:t>收盘初版 · 情绪标签取 15:20 快照</w:t>
            </w:r>
          </w:p>
        </w:tc>
      </w:tr>
    </w:tbl>
    <w:p>
      <w:r>
        <w:br w:type="page"/>
      </w: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执行摘要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111827"/>
          <w:sz w:val="26"/>
        </w:rPr>
        <w:t>冰点里高度只剩四板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5F3FF"/>
          </w:tcPr>
          <w:p>
            <w:pPr>
              <w:spacing w:before="120" w:after="120"/>
            </w:pPr>
            <w:r/>
            <w:r>
              <w:rPr>
                <w:rFonts w:ascii="Arial" w:hAnsi="Arial" w:eastAsia="微软雅黑"/>
                <w:b/>
                <w:color w:val="4C1D95"/>
                <w:sz w:val="21"/>
              </w:rPr>
              <w:t>一句话复盘</w:t>
              <w:br/>
            </w:r>
            <w:r>
              <w:rPr>
                <w:rFonts w:ascii="Arial" w:hAnsi="Arial" w:eastAsia="微软雅黑"/>
                <w:color w:val="374151"/>
                <w:sz w:val="20"/>
              </w:rPr>
              <w:t>涨停49家、跌停5家，最高板只剩4板，昨日高位股批量断板。这不是修复，是冰点里的局部试错。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1020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维度</w:t>
            </w:r>
          </w:p>
        </w:tc>
        <w:tc>
          <w:tcPr>
            <w:tcW w:type="dxa" w:w="238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结论</w:t>
            </w:r>
          </w:p>
        </w:tc>
        <w:tc>
          <w:tcPr>
            <w:tcW w:type="dxa" w:w="6009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依据</w:t>
            </w:r>
          </w:p>
        </w:tc>
      </w:tr>
      <w:tr>
        <w:tc>
          <w:tcPr>
            <w:tcW w:type="dxa" w:w="1020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盘面</w:t>
            </w:r>
          </w:p>
        </w:tc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冰点 · 情绪资本定价</w:t>
            </w:r>
          </w:p>
        </w:tc>
        <w:tc>
          <w:tcPr>
            <w:tcW w:type="dxa" w:w="600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成交 1.44 万亿，涨停 49 / 跌停 5，炸板率 31.9%，赚钱效应 RI 0.000</w:t>
            </w:r>
          </w:p>
        </w:tc>
      </w:tr>
      <w:tr>
        <w:tc>
          <w:tcPr>
            <w:tcW w:type="dxa" w:w="1020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结构</w:t>
            </w:r>
          </w:p>
        </w:tc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最高 4 板</w:t>
            </w:r>
          </w:p>
        </w:tc>
        <w:tc>
          <w:tcPr>
            <w:tcW w:type="dxa" w:w="600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海洋王、东安动力、大业股份；高度已打开；算力租赁 +2.71% 领涨</w:t>
            </w:r>
          </w:p>
        </w:tc>
      </w:tr>
      <w:tr>
        <w:tc>
          <w:tcPr>
            <w:tcW w:type="dxa" w:w="1020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资金</w:t>
            </w:r>
          </w:p>
        </w:tc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量化 + 游资 + 散户（交易型资金）占优</w:t>
            </w:r>
          </w:p>
        </w:tc>
        <w:tc>
          <w:tcPr>
            <w:tcW w:type="dxa" w:w="600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龙虎榜机构 22.5%、量化 14.6%、游资+散户 34.0%；最高净买 长盈精密 +3.76 亿</w:t>
            </w:r>
          </w:p>
        </w:tc>
      </w:tr>
      <w:tr>
        <w:tc>
          <w:tcPr>
            <w:tcW w:type="dxa" w:w="1020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验证</w:t>
            </w:r>
          </w:p>
        </w:tc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明日三看</w:t>
            </w:r>
          </w:p>
        </w:tc>
        <w:tc>
          <w:tcPr>
            <w:tcW w:type="dxa" w:w="600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高度：4 板能否进 5；广度：涨停能否回到 60 家；资金：长盈精密 溢价是否为正</w:t>
            </w:r>
          </w:p>
        </w:tc>
      </w:tr>
    </w:tbl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执行摘要由当日数据自动生成，详细推演见正文各章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本报告结构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一、盘面定性：情绪坐标、赚钱效应与亏钱效应明细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二、主线拆解：强势方向、催化事件、人气 × 事件 × 价格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三、连板身位：梯队分布、最高板接力、断层位置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四、资金拆解：龙虎榜结构、20 日趋势、持续席位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五、情绪引擎：状态、指标与周期标签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六、明日交易剧本：三套状态推演与验证仪表盘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七、免责声明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昨日观点验证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19"/>
        </w:rPr>
        <w:t>对比 2026-10-20 的判断与 2026-10-21 的实际结果；昨日状态为「启动」。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36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类别</w:t>
            </w:r>
          </w:p>
        </w:tc>
        <w:tc>
          <w:tcPr>
            <w:tcW w:type="dxa" w:w="3288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昨日判断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今日实际</w:t>
            </w:r>
          </w:p>
        </w:tc>
        <w:tc>
          <w:tcPr>
            <w:tcW w:type="dxa" w:w="124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结果</w:t>
            </w:r>
          </w:p>
        </w:tc>
        <w:tc>
          <w:tcPr>
            <w:tcW w:type="dxa" w:w="3742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说明</w:t>
            </w:r>
          </w:p>
        </w:tc>
      </w:tr>
      <w:tr>
        <w:tc>
          <w:tcPr>
            <w:tcW w:type="dxa" w:w="136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高度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最高板不低于 4 板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 板</w:t>
            </w:r>
          </w:p>
        </w:tc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命中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判断延续</w:t>
            </w:r>
          </w:p>
        </w:tc>
      </w:tr>
      <w:tr>
        <w:tc>
          <w:tcPr>
            <w:tcW w:type="dxa" w:w="136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赚钱效应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涨停家数不低于 53 家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49 家</w:t>
            </w:r>
          </w:p>
        </w:tc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未命中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由 53 家 变为 49 家，方向相反</w:t>
            </w:r>
          </w:p>
        </w:tc>
      </w:tr>
      <w:tr>
        <w:tc>
          <w:tcPr>
            <w:tcW w:type="dxa" w:w="136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风险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炸板率不高于 37.6%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31.9%</w:t>
            </w:r>
          </w:p>
        </w:tc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命中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判断延续</w:t>
            </w:r>
          </w:p>
        </w:tc>
      </w:tr>
    </w:tbl>
    <w:p>
      <w:pPr>
        <w:spacing w:after="120" w:line="360" w:lineRule="auto"/>
      </w:pPr>
      <w:r>
        <w:rPr>
          <w:rFonts w:ascii="Arial" w:hAnsi="Arial" w:eastAsia="微软雅黑"/>
          <w:b w:val="0"/>
          <w:color w:val="4B5563"/>
          <w:sz w:val="18"/>
        </w:rPr>
        <w:t>昨日剧本基准 4 板，今日 4 板，落在剧本 C（高度停滞）。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19"/>
        </w:rPr>
        <w:t>近 3 个连续交易日：命中 5 次、未命中 4 次、无法判定 0 次，命中率 55.6%。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81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类别</w:t>
            </w:r>
          </w:p>
        </w:tc>
        <w:tc>
          <w:tcPr>
            <w:tcW w:type="dxa" w:w="147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命中</w:t>
            </w:r>
          </w:p>
        </w:tc>
        <w:tc>
          <w:tcPr>
            <w:tcW w:type="dxa" w:w="147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未命中</w:t>
            </w:r>
          </w:p>
        </w:tc>
        <w:tc>
          <w:tcPr>
            <w:tcW w:type="dxa" w:w="158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无法判定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命中率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高度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66.7%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赚钱效应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33.3%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风险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66.7%</w:t>
            </w:r>
          </w:p>
        </w:tc>
      </w:tr>
    </w:tbl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判断阈值在生成当日锁定，次日只做客观比对；无法判定单独计数，不计入命中率</w:t>
      </w:r>
    </w:p>
    <w:p>
      <w:r>
        <w:br w:type="page"/>
      </w: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一、盘面定性：冰点 · 情绪资本定价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 xml:space="preserve">成交额只有 </w:t>
      </w:r>
      <w:r>
        <w:rPr>
          <w:rFonts w:ascii="Arial" w:hAnsi="Arial" w:eastAsia="微软雅黑"/>
          <w:b/>
          <w:color w:val="111827"/>
          <w:sz w:val="21"/>
        </w:rPr>
        <w:t>1.44 万亿</w:t>
      </w:r>
      <w:r>
        <w:rPr>
          <w:rFonts w:ascii="Arial" w:hAnsi="Arial" w:eastAsia="微软雅黑"/>
          <w:b w:val="0"/>
          <w:color w:val="374151"/>
          <w:sz w:val="21"/>
        </w:rPr>
        <w:t>，属于「</w:t>
      </w:r>
      <w:r>
        <w:rPr>
          <w:rFonts w:ascii="Arial" w:hAnsi="Arial" w:eastAsia="微软雅黑"/>
          <w:b/>
          <w:color w:val="D97706"/>
          <w:sz w:val="21"/>
        </w:rPr>
        <w:t>情绪资本定价</w:t>
      </w:r>
      <w:r>
        <w:rPr>
          <w:rFonts w:ascii="Arial" w:hAnsi="Arial" w:eastAsia="微软雅黑"/>
          <w:b w:val="0"/>
          <w:color w:val="374151"/>
          <w:sz w:val="21"/>
        </w:rPr>
        <w:t>」区间。</w:t>
      </w:r>
      <w:r>
        <w:rPr>
          <w:rFonts w:ascii="Arial" w:hAnsi="Arial" w:eastAsia="微软雅黑"/>
          <w:b w:val="0"/>
          <w:color w:val="374151"/>
          <w:sz w:val="21"/>
        </w:rPr>
        <w:t xml:space="preserve">指数分化（上证 -0.60%、创业板 -1.52%），但全市场 </w:t>
      </w:r>
      <w:r>
        <w:rPr>
          <w:rFonts w:ascii="Arial" w:hAnsi="Arial" w:eastAsia="微软雅黑"/>
          <w:b/>
          <w:color w:val="D93A2B"/>
          <w:sz w:val="21"/>
        </w:rPr>
        <w:t>3363 家下跌</w:t>
      </w:r>
      <w:r>
        <w:rPr>
          <w:rFonts w:ascii="Arial" w:hAnsi="Arial" w:eastAsia="微软雅黑"/>
          <w:b w:val="0"/>
          <w:color w:val="374151"/>
          <w:sz w:val="21"/>
        </w:rPr>
        <w:t xml:space="preserve">、仅 </w:t>
      </w:r>
      <w:r>
        <w:rPr>
          <w:rFonts w:ascii="Arial" w:hAnsi="Arial" w:eastAsia="微软雅黑"/>
          <w:b/>
          <w:color w:val="D93A2B"/>
          <w:sz w:val="21"/>
        </w:rPr>
        <w:t>1980 家上涨</w:t>
      </w:r>
      <w:r>
        <w:rPr>
          <w:rFonts w:ascii="Arial" w:hAnsi="Arial" w:eastAsia="微软雅黑"/>
          <w:b w:val="0"/>
          <w:color w:val="374151"/>
          <w:sz w:val="21"/>
        </w:rPr>
        <w:t xml:space="preserve">，上涨占比 </w:t>
      </w:r>
      <w:r>
        <w:rPr>
          <w:rFonts w:ascii="Arial" w:hAnsi="Arial" w:eastAsia="微软雅黑"/>
          <w:b/>
          <w:color w:val="D93A2B"/>
          <w:sz w:val="21"/>
        </w:rPr>
        <w:t>37.1%</w:t>
      </w:r>
      <w:r>
        <w:rPr>
          <w:rFonts w:ascii="Arial" w:hAnsi="Arial" w:eastAsia="微软雅黑"/>
          <w:b w:val="0"/>
          <w:color w:val="374151"/>
          <w:sz w:val="21"/>
        </w:rPr>
        <w:t>。这是典型的“指数撑住、个股失血”。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 xml:space="preserve">情绪温度 ETI </w:t>
      </w:r>
      <w:r>
        <w:rPr>
          <w:rFonts w:ascii="Arial" w:hAnsi="Arial" w:eastAsia="微软雅黑"/>
          <w:b w:val="0"/>
          <w:color w:val="374151"/>
          <w:sz w:val="21"/>
        </w:rPr>
        <w:t xml:space="preserve">降到 </w:t>
      </w:r>
      <w:r>
        <w:rPr>
          <w:rFonts w:ascii="Arial" w:hAnsi="Arial" w:eastAsia="微软雅黑"/>
          <w:b/>
          <w:color w:val="5B4BDB"/>
          <w:sz w:val="21"/>
        </w:rPr>
        <w:t>0.032</w:t>
      </w:r>
      <w:r>
        <w:rPr>
          <w:rFonts w:ascii="Arial" w:hAnsi="Arial" w:eastAsia="微软雅黑"/>
          <w:b w:val="0"/>
          <w:color w:val="374151"/>
          <w:sz w:val="21"/>
        </w:rPr>
        <w:t xml:space="preserve">，环比 </w:t>
      </w:r>
      <w:r>
        <w:rPr>
          <w:rFonts w:ascii="Arial" w:hAnsi="Arial" w:eastAsia="微软雅黑"/>
          <w:b/>
          <w:color w:val="5B4BDB"/>
          <w:sz w:val="21"/>
        </w:rPr>
        <w:t>-0.064</w:t>
      </w:r>
      <w:r>
        <w:rPr>
          <w:rFonts w:ascii="Arial" w:hAnsi="Arial" w:eastAsia="微软雅黑"/>
          <w:b w:val="0"/>
          <w:color w:val="374151"/>
          <w:sz w:val="21"/>
        </w:rPr>
        <w:t xml:space="preserve">；亏钱效应 LI 仍有 </w:t>
      </w:r>
      <w:r>
        <w:rPr>
          <w:rFonts w:ascii="Arial" w:hAnsi="Arial" w:eastAsia="微软雅黑"/>
          <w:b/>
          <w:color w:val="D93A2B"/>
          <w:sz w:val="21"/>
        </w:rPr>
        <w:t>0.140</w:t>
      </w:r>
      <w:r>
        <w:rPr>
          <w:rFonts w:ascii="Arial" w:hAnsi="Arial" w:eastAsia="微软雅黑"/>
          <w:b w:val="0"/>
          <w:color w:val="374151"/>
          <w:sz w:val="21"/>
        </w:rPr>
        <w:t>，赚钱效应 RI 归零。翻译成盘面语言：</w:t>
      </w:r>
      <w:r>
        <w:rPr>
          <w:rFonts w:ascii="Arial" w:hAnsi="Arial" w:eastAsia="微软雅黑"/>
          <w:b/>
          <w:color w:val="D93A2B"/>
          <w:sz w:val="21"/>
        </w:rPr>
        <w:t>做多错多，接力即被埋。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涨停 49 家、跌停 5 家、炸板 23 家，炸板率 31.9%；昨日涨停股今日平均只有 +3.21%，其中 7 家跌超 5%、1 家跌超 9%。晋级率 28.6%，昨日 53 家涨停里只有 2 家连板成功。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8FAFC"/>
          </w:tcPr>
          <w:p>
            <w:pPr>
              <w:spacing w:before="120" w:after="120"/>
            </w:pPr>
            <w:r/>
            <w:r>
              <w:rPr>
                <w:rFonts w:ascii="Arial" w:hAnsi="Arial" w:eastAsia="微软雅黑"/>
                <w:b/>
                <w:color w:val="334155"/>
                <w:sz w:val="21"/>
              </w:rPr>
              <w:t>盘面语言</w:t>
              <w:br/>
            </w:r>
            <w:r>
              <w:rPr>
                <w:rFonts w:ascii="Arial" w:hAnsi="Arial" w:eastAsia="微软雅黑"/>
                <w:color w:val="374151"/>
                <w:sz w:val="20"/>
              </w:rPr>
              <w:t>指数分化，创业板指跌1.52%，上证跌0.6%，科创50微涨0.06%。个股普跌，上涨家数1980家，下跌3363家。涨停49家，跌停5家，炸板率31.94%。昨日涨停今日平均溢价3.21%，但高位股批量断板，亏钱效应扩散。</w:t>
            </w:r>
          </w:p>
        </w:tc>
      </w:tr>
    </w:tbl>
    <w:p>
      <w:pPr>
        <w:spacing w:after="40"/>
      </w:pP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亏钱效应明细：谁在被杀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247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个股</w:t>
            </w:r>
          </w:p>
        </w:tc>
        <w:tc>
          <w:tcPr>
            <w:tcW w:type="dxa" w:w="1361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代码</w:t>
            </w:r>
          </w:p>
        </w:tc>
        <w:tc>
          <w:tcPr>
            <w:tcW w:type="dxa" w:w="1361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昨日身位</w:t>
            </w:r>
          </w:p>
        </w:tc>
        <w:tc>
          <w:tcPr>
            <w:tcW w:type="dxa" w:w="3969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今日表现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高位断板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长春一东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600148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 3 板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昨日3板 → 今日断板 (-8.98%)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高位断板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海正药业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600267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 2 板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昨日2板 → 今日断板 (+5.12%)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高位断板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京城股份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600860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 3 板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昨日3板 → 今日断板 (-7.52%)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高位断板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浙江荣泰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603119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 2 板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昨日2板 → 今日断板 (+2.02%)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高位断板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科森科技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603626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 2 板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昨日2板 → 今日断板 (-1.76%)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高位断板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福莱新材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605488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 2 板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昨日2板 → 今日断板 (+6.20%)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日内大面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容知日新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688768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盘中摸板后大跌：最高 57.56 / 收 51.44 (-5.87%)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日内大面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慕思股份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001323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盘中摸板后大跌：最高 24.45 / 收 20.9 (-5.98%)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高位断板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宁波东力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002164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 2 板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昨日2板 → 今日断板 (-3.59%)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高位断板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吉大正元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003029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 4 板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昨日4板 → 今日断板 (-3.57%)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高位断板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凡拓数创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301313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 2 板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昨日2板 → 今日断板 (+11.54%)</w:t>
            </w:r>
          </w:p>
        </w:tc>
      </w:tr>
    </w:tbl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前期龙头（核按钮 / 高位断板）与日内大面；数据来自系统情绪快照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EF2FF"/>
          </w:tcPr>
          <w:p>
            <w:pPr>
              <w:spacing w:before="120" w:after="120"/>
            </w:pPr>
            <w:r/>
            <w:r>
              <w:rPr>
                <w:rFonts w:ascii="Arial" w:hAnsi="Arial" w:eastAsia="微软雅黑"/>
                <w:b/>
                <w:color w:val="3730A3"/>
                <w:sz w:val="21"/>
              </w:rPr>
              <w:t>关键变化</w:t>
              <w:br/>
            </w:r>
            <w:r>
              <w:rPr>
                <w:rFonts w:ascii="Arial" w:hAnsi="Arial" w:eastAsia="微软雅黑"/>
                <w:color w:val="374151"/>
                <w:sz w:val="20"/>
              </w:rPr>
              <w:t>吉大正元：昨日4板 → 今日断板 (-3.57%)；长春一东：昨日3板 → 今日断板 (-8.98%)；京城股份：昨日3板 → 今日断板 (-7.52%)</w:t>
            </w:r>
          </w:p>
        </w:tc>
      </w:tr>
    </w:tbl>
    <w:p>
      <w:pPr>
        <w:spacing w:after="40"/>
      </w:pP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二、主线拆解：算力租赁领涨，存储跟随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算力租赁、存储、燃气轮机等板块涨幅居前，但题材轮动快，缺乏持续性。电力设备、商业航天、算力租赁等主题有局部活跃，但连板高度受限，最高板仅4板。主线不清晰，资金在低位试错。</w:t>
      </w:r>
    </w:p>
    <w:p>
      <w:r>
        <w:drawing>
          <wp:inline xmlns:a="http://schemas.openxmlformats.org/drawingml/2006/main" xmlns:pic="http://schemas.openxmlformats.org/drawingml/2006/picture">
            <wp:extent cx="5940000" cy="270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ectors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7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行业 / 主题涨幅 Top 10：算力租赁 +2.71%领涨，存储 +2.71%次之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系统催化库捕获的消息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124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方向</w:t>
            </w:r>
          </w:p>
        </w:tc>
        <w:tc>
          <w:tcPr>
            <w:tcW w:type="dxa" w:w="4762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催化</w:t>
            </w:r>
          </w:p>
        </w:tc>
        <w:tc>
          <w:tcPr>
            <w:tcW w:type="dxa" w:w="1928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来源 / 日期</w:t>
            </w:r>
          </w:p>
        </w:tc>
        <w:tc>
          <w:tcPr>
            <w:tcW w:type="dxa" w:w="158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当日表现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算力租赁</w:t>
            </w:r>
          </w:p>
        </w:tc>
        <w:tc>
          <w:tcPr>
            <w:tcW w:type="dxa" w:w="476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3小时前供电要等到2030年代，微软被曝退出英国数据中心项目</w:t>
            </w:r>
          </w:p>
        </w:tc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10-19 · 集微网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算力租赁 +2.71%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算力租赁</w:t>
            </w:r>
          </w:p>
        </w:tc>
        <w:tc>
          <w:tcPr>
            <w:tcW w:type="dxa" w:w="476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微软回应退出Nscale英国数据中心项目：仍维持合作关系</w:t>
            </w:r>
          </w:p>
        </w:tc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10-19 · 36氪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算力租赁 +2.71%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算力租赁</w:t>
            </w:r>
          </w:p>
        </w:tc>
        <w:tc>
          <w:tcPr>
            <w:tcW w:type="dxa" w:w="476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微软退出！英国最大AI数据中心项目痛失大客户</w:t>
            </w:r>
          </w:p>
        </w:tc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10-19 · 财联社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算力租赁 +2.71%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存储</w:t>
            </w:r>
          </w:p>
        </w:tc>
        <w:tc>
          <w:tcPr>
            <w:tcW w:type="dxa" w:w="476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三星2027年HBM4產量已100%簽約 DRAM技術領先長鑫達7年</w:t>
            </w:r>
          </w:p>
        </w:tc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10-20 · DigiTimes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存储 +2.71%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存储</w:t>
            </w:r>
          </w:p>
        </w:tc>
        <w:tc>
          <w:tcPr>
            <w:tcW w:type="dxa" w:w="476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AI交易情绪趋紧，美股盘前存储芯片股普跌，SK海力士跌约4%，美元走软</w:t>
            </w:r>
          </w:p>
        </w:tc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10-20 · SMM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存储 +2.71%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存储</w:t>
            </w:r>
          </w:p>
        </w:tc>
        <w:tc>
          <w:tcPr>
            <w:tcW w:type="dxa" w:w="476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高盛逆势唱多长鑫科技：Q3营收超预期30%，第五代DRAM量产全面打开增长空间</w:t>
            </w:r>
          </w:p>
        </w:tc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10-20 · 华尔街见闻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存储 +2.71%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燃气轮机</w:t>
            </w:r>
          </w:p>
        </w:tc>
        <w:tc>
          <w:tcPr>
            <w:tcW w:type="dxa" w:w="476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暂无匹配催化</w:t>
            </w:r>
          </w:p>
        </w:tc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燃气轮机 +2.31%</w:t>
            </w:r>
          </w:p>
        </w:tc>
      </w:tr>
    </w:tbl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来源：系统产业事件库，按当日强势方向自动匹配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人气 × 事件 × 价格（东财人气榜 Top10）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c>
          <w:tcPr>
            <w:tcW w:type="dxa" w:w="567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排名</w:t>
            </w:r>
          </w:p>
        </w:tc>
        <w:tc>
          <w:tcPr>
            <w:tcW w:type="dxa" w:w="147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个股</w:t>
            </w:r>
          </w:p>
        </w:tc>
        <w:tc>
          <w:tcPr>
            <w:tcW w:type="dxa" w:w="306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事件（股吧 / 产业）</w:t>
            </w:r>
          </w:p>
        </w:tc>
        <w:tc>
          <w:tcPr>
            <w:tcW w:type="dxa" w:w="964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参与</w:t>
            </w:r>
          </w:p>
        </w:tc>
        <w:tc>
          <w:tcPr>
            <w:tcW w:type="dxa" w:w="850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涨幅</w:t>
            </w:r>
          </w:p>
        </w:tc>
        <w:tc>
          <w:tcPr>
            <w:tcW w:type="dxa" w:w="107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方向</w:t>
            </w:r>
          </w:p>
        </w:tc>
        <w:tc>
          <w:tcPr>
            <w:tcW w:type="dxa" w:w="164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状态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宁德时代</w:t>
            </w:r>
          </w:p>
        </w:tc>
        <w:tc>
          <w:tcPr>
            <w:tcW w:type="dxa" w:w="306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宁德时代净利增31.6%，股价缘何大跌？</w:t>
            </w:r>
          </w:p>
        </w:tc>
        <w:tc>
          <w:tcPr>
            <w:tcW w:type="dxa" w:w="96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6,951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-12.03%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锂电池</w:t>
            </w:r>
          </w:p>
        </w:tc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事件在榜 · 价格背离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2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九阳股份</w:t>
            </w:r>
          </w:p>
        </w:tc>
        <w:tc>
          <w:tcPr>
            <w:tcW w:type="dxa" w:w="306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九阳股份股价狂飙，资金在炒什么？</w:t>
            </w:r>
          </w:p>
        </w:tc>
        <w:tc>
          <w:tcPr>
            <w:tcW w:type="dxa" w:w="96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4,859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+10.02%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小家电</w:t>
            </w:r>
          </w:p>
        </w:tc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人气+事件共振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3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新华传媒</w:t>
            </w:r>
          </w:p>
        </w:tc>
        <w:tc>
          <w:tcPr>
            <w:tcW w:type="dxa" w:w="306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96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+6.45%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出版</w:t>
            </w:r>
          </w:p>
        </w:tc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人气高 · 无事件驱动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4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云南锗业</w:t>
            </w:r>
          </w:p>
        </w:tc>
        <w:tc>
          <w:tcPr>
            <w:tcW w:type="dxa" w:w="306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AI硬件股反弹：抄底信号or跑路机会？</w:t>
            </w:r>
          </w:p>
        </w:tc>
        <w:tc>
          <w:tcPr>
            <w:tcW w:type="dxa" w:w="96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2,823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+6.51%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资源金属</w:t>
            </w:r>
          </w:p>
        </w:tc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人气+事件共振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5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粤 传 媒</w:t>
            </w:r>
          </w:p>
        </w:tc>
        <w:tc>
          <w:tcPr>
            <w:tcW w:type="dxa" w:w="306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[方向] 英伟达据悉成功从人工智能初创公司Modal赢得CPU芯片订单</w:t>
            </w:r>
          </w:p>
        </w:tc>
        <w:tc>
          <w:tcPr>
            <w:tcW w:type="dxa" w:w="96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+9.97%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AI应用</w:t>
            </w:r>
          </w:p>
        </w:tc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人气+事件共振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6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雪人集团</w:t>
            </w:r>
          </w:p>
        </w:tc>
        <w:tc>
          <w:tcPr>
            <w:tcW w:type="dxa" w:w="306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[方向] 蓝色起源计划斥资3.3亿美元扩建佛罗里达工厂，提升新格伦火箭发射产能</w:t>
            </w:r>
          </w:p>
        </w:tc>
        <w:tc>
          <w:tcPr>
            <w:tcW w:type="dxa" w:w="96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+10.00%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商业航天</w:t>
            </w:r>
          </w:p>
        </w:tc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人气+事件共振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7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冰山冷热</w:t>
            </w:r>
          </w:p>
        </w:tc>
        <w:tc>
          <w:tcPr>
            <w:tcW w:type="dxa" w:w="306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96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+5.63%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机械设备</w:t>
            </w:r>
          </w:p>
        </w:tc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人气高 · 无事件驱动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8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平潭发展</w:t>
            </w:r>
          </w:p>
        </w:tc>
        <w:tc>
          <w:tcPr>
            <w:tcW w:type="dxa" w:w="306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96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+7.47%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林业Ⅱ</w:t>
            </w:r>
          </w:p>
        </w:tc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人气高 · 无事件驱动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9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太极股份</w:t>
            </w:r>
          </w:p>
        </w:tc>
        <w:tc>
          <w:tcPr>
            <w:tcW w:type="dxa" w:w="306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国家数据集团在河北雄安新区成立</w:t>
            </w:r>
          </w:p>
        </w:tc>
        <w:tc>
          <w:tcPr>
            <w:tcW w:type="dxa" w:w="96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333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+9.97%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计算机</w:t>
            </w:r>
          </w:p>
        </w:tc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人气+事件共振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10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海洋王</w:t>
            </w:r>
          </w:p>
        </w:tc>
        <w:tc>
          <w:tcPr>
            <w:tcW w:type="dxa" w:w="306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96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+10.04%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照明设备Ⅱ</w:t>
            </w:r>
          </w:p>
        </w:tc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人气高 · 无事件驱动</w:t>
            </w:r>
          </w:p>
        </w:tc>
      </w:tr>
    </w:tbl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方向为个股所属题材；事件来自人气榜与产业事件库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定性：是启动，还是冰点试错？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EF2FF"/>
          </w:tcPr>
          <w:p>
            <w:pPr>
              <w:spacing w:before="120" w:after="120"/>
            </w:pPr>
            <w:r/>
            <w:r>
              <w:rPr>
                <w:rFonts w:ascii="Arial" w:hAnsi="Arial" w:eastAsia="微软雅黑"/>
                <w:b/>
                <w:color w:val="3730A3"/>
                <w:sz w:val="21"/>
              </w:rPr>
              <w:t>定性判断</w:t>
              <w:br/>
            </w:r>
            <w:r>
              <w:rPr>
                <w:rFonts w:ascii="Arial" w:hAnsi="Arial" w:eastAsia="微软雅黑"/>
                <w:color w:val="374151"/>
                <w:sz w:val="20"/>
              </w:rPr>
              <w:t>当前是冰点中的试错，不是启动。板块有脉冲，但缺乏高度和持续性，资金不敢追高，只能低位轮动。需要等待高度打开或亏钱效应收敛。</w:t>
            </w:r>
          </w:p>
        </w:tc>
      </w:tr>
    </w:tbl>
    <w:p>
      <w:pPr>
        <w:spacing w:after="40"/>
      </w:pP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定价权与观察池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今日成交 1.44 万亿，属于「情绪资本定价」。系统口径：成交额 &lt; 2.0 万亿时，聚焦 流通市值 &lt; 200 亿 的情绪观察池；≥ 2.3 万亿时，锚定 流通市值 ≥ 300 亿 的产业链核心龙头；2.0–2.3 万亿为混合阶段，两组同时观察。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成交额1.44万亿，属于情绪资本定价。当前应聚焦200亿以下情绪观察池，如海洋王、大业股份、东安动力、润建股份等。机构占比21.63%，量化占比14.55%，游资+散户占比34.04%，情绪交易占主导。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情绪观察池（流通市值 &lt; 200 亿）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c>
          <w:tcPr>
            <w:tcW w:type="dxa" w:w="147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名称</w:t>
            </w:r>
          </w:p>
        </w:tc>
        <w:tc>
          <w:tcPr>
            <w:tcW w:type="dxa" w:w="1134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代码</w:t>
            </w:r>
          </w:p>
        </w:tc>
        <w:tc>
          <w:tcPr>
            <w:tcW w:type="dxa" w:w="124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流通市值</w:t>
            </w:r>
          </w:p>
        </w:tc>
        <w:tc>
          <w:tcPr>
            <w:tcW w:type="dxa" w:w="964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身位</w:t>
            </w:r>
          </w:p>
        </w:tc>
        <w:tc>
          <w:tcPr>
            <w:tcW w:type="dxa" w:w="1134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今日涨幅</w:t>
            </w:r>
          </w:p>
        </w:tc>
        <w:tc>
          <w:tcPr>
            <w:tcW w:type="dxa" w:w="158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龙虎榜净买</w:t>
            </w:r>
          </w:p>
        </w:tc>
        <w:tc>
          <w:tcPr>
            <w:tcW w:type="dxa" w:w="198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题材</w:t>
            </w:r>
          </w:p>
        </w:tc>
      </w:tr>
      <w:tr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海洋王</w:t>
            </w:r>
          </w:p>
        </w:tc>
        <w:tc>
          <w:tcPr>
            <w:tcW w:type="dxa" w:w="113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002724</w:t>
            </w:r>
          </w:p>
        </w:tc>
        <w:tc>
          <w:tcPr>
            <w:tcW w:type="dxa" w:w="124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58 亿</w:t>
            </w:r>
          </w:p>
        </w:tc>
        <w:tc>
          <w:tcPr>
            <w:tcW w:type="dxa" w:w="96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 板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+10.04%</w:t>
            </w:r>
          </w:p>
        </w:tc>
        <w:tc>
          <w:tcPr>
            <w:tcW w:type="dxa" w:w="158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—</w:t>
            </w:r>
          </w:p>
        </w:tc>
        <w:tc>
          <w:tcPr>
            <w:tcW w:type="dxa" w:w="198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石墨烯 / 核能核电 / 物联网</w:t>
            </w:r>
          </w:p>
        </w:tc>
      </w:tr>
      <w:tr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大业股份</w:t>
            </w:r>
          </w:p>
        </w:tc>
        <w:tc>
          <w:tcPr>
            <w:tcW w:type="dxa" w:w="113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603278</w:t>
            </w:r>
          </w:p>
        </w:tc>
        <w:tc>
          <w:tcPr>
            <w:tcW w:type="dxa" w:w="124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45 亿</w:t>
            </w:r>
          </w:p>
        </w:tc>
        <w:tc>
          <w:tcPr>
            <w:tcW w:type="dxa" w:w="96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 板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+10.01%</w:t>
            </w:r>
          </w:p>
        </w:tc>
        <w:tc>
          <w:tcPr>
            <w:tcW w:type="dxa" w:w="158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—</w:t>
            </w:r>
          </w:p>
        </w:tc>
        <w:tc>
          <w:tcPr>
            <w:tcW w:type="dxa" w:w="198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风能 / 光伏概念 / 新能源</w:t>
            </w:r>
          </w:p>
        </w:tc>
      </w:tr>
      <w:tr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东安动力</w:t>
            </w:r>
          </w:p>
        </w:tc>
        <w:tc>
          <w:tcPr>
            <w:tcW w:type="dxa" w:w="113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600178</w:t>
            </w:r>
          </w:p>
        </w:tc>
        <w:tc>
          <w:tcPr>
            <w:tcW w:type="dxa" w:w="124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64 亿</w:t>
            </w:r>
          </w:p>
        </w:tc>
        <w:tc>
          <w:tcPr>
            <w:tcW w:type="dxa" w:w="96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 板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+9.99%</w:t>
            </w:r>
          </w:p>
        </w:tc>
        <w:tc>
          <w:tcPr>
            <w:tcW w:type="dxa" w:w="158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—</w:t>
            </w:r>
          </w:p>
        </w:tc>
        <w:tc>
          <w:tcPr>
            <w:tcW w:type="dxa" w:w="198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新能源车 / 华为概念 / 东北振兴</w:t>
            </w:r>
          </w:p>
        </w:tc>
      </w:tr>
      <w:tr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润建股份</w:t>
            </w:r>
          </w:p>
        </w:tc>
        <w:tc>
          <w:tcPr>
            <w:tcW w:type="dxa" w:w="113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002929</w:t>
            </w:r>
          </w:p>
        </w:tc>
        <w:tc>
          <w:tcPr>
            <w:tcW w:type="dxa" w:w="124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119 亿</w:t>
            </w:r>
          </w:p>
        </w:tc>
        <w:tc>
          <w:tcPr>
            <w:tcW w:type="dxa" w:w="96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 板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+9.99%</w:t>
            </w:r>
          </w:p>
        </w:tc>
        <w:tc>
          <w:tcPr>
            <w:tcW w:type="dxa" w:w="158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+1.40 亿</w:t>
            </w:r>
          </w:p>
        </w:tc>
        <w:tc>
          <w:tcPr>
            <w:tcW w:type="dxa" w:w="198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储能概念 / 虚拟电厂 / 数据中心</w:t>
            </w:r>
          </w:p>
        </w:tc>
      </w:tr>
      <w:tr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粤 传 媒</w:t>
            </w:r>
          </w:p>
        </w:tc>
        <w:tc>
          <w:tcPr>
            <w:tcW w:type="dxa" w:w="113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002181</w:t>
            </w:r>
          </w:p>
        </w:tc>
        <w:tc>
          <w:tcPr>
            <w:tcW w:type="dxa" w:w="124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124 亿</w:t>
            </w:r>
          </w:p>
        </w:tc>
        <w:tc>
          <w:tcPr>
            <w:tcW w:type="dxa" w:w="96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 板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+9.97%</w:t>
            </w:r>
          </w:p>
        </w:tc>
        <w:tc>
          <w:tcPr>
            <w:tcW w:type="dxa" w:w="158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+2.54 亿</w:t>
            </w:r>
          </w:p>
        </w:tc>
        <w:tc>
          <w:tcPr>
            <w:tcW w:type="dxa" w:w="198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网红经济 / 独角兽 / 体育产业</w:t>
            </w:r>
          </w:p>
        </w:tc>
      </w:tr>
      <w:tr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九阳股份</w:t>
            </w:r>
          </w:p>
        </w:tc>
        <w:tc>
          <w:tcPr>
            <w:tcW w:type="dxa" w:w="113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002242</w:t>
            </w:r>
          </w:p>
        </w:tc>
        <w:tc>
          <w:tcPr>
            <w:tcW w:type="dxa" w:w="124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164 亿</w:t>
            </w:r>
          </w:p>
        </w:tc>
        <w:tc>
          <w:tcPr>
            <w:tcW w:type="dxa" w:w="96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 板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+10.02%</w:t>
            </w:r>
          </w:p>
        </w:tc>
        <w:tc>
          <w:tcPr>
            <w:tcW w:type="dxa" w:w="158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—</w:t>
            </w:r>
          </w:p>
        </w:tc>
        <w:tc>
          <w:tcPr>
            <w:tcW w:type="dxa" w:w="198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智能家居 / 电商概念 / 净水概念</w:t>
            </w:r>
          </w:p>
        </w:tc>
      </w:tr>
    </w:tbl>
    <w:p>
      <w:pPr>
        <w:spacing w:after="120" w:line="360" w:lineRule="auto"/>
      </w:pPr>
      <w:r>
        <w:rPr>
          <w:rFonts w:ascii="Arial" w:hAnsi="Arial" w:eastAsia="微软雅黑"/>
          <w:b w:val="0"/>
          <w:color w:val="6B7280"/>
          <w:sz w:val="18"/>
        </w:rPr>
        <w:t>备用：若成交额回到 2.3 万亿以上，观察池切换为产业链核心龙头，当前为 利通电子（327 亿）、海光信息（4485 亿）、生益科技（2914 亿）。</w:t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观察池仅按定价权口径筛选，用于观察，不构成推荐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6B7280"/>
          <w:sz w:val="18"/>
        </w:rPr>
        <w:t>近60日分位 5%（未触发）；完整共振章节未展开。切换至机构/混合定价或近60日分位≥80%后自动展开。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4B5563"/>
          <w:sz w:val="18"/>
        </w:rPr>
        <w:t>美股隔夜映射（数据日 2026-10-20 23:51 采集 → 2026-10-21 A股）：光伏 美股+4.16% / A股+0.65%、生物制药 美股+2.94% / A股+0.03%、脑机接口 美股+2.35% / A股-0.36%。海外板块只提供方向参考，A 股是否跟随仍看当日情绪与量能。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FF7ED"/>
          </w:tcPr>
          <w:p>
            <w:pPr>
              <w:spacing w:before="120" w:after="120"/>
            </w:pPr>
            <w:r/>
            <w:r>
              <w:rPr>
                <w:rFonts w:ascii="Arial" w:hAnsi="Arial" w:eastAsia="微软雅黑"/>
                <w:b/>
                <w:color w:val="9A3412"/>
                <w:sz w:val="21"/>
              </w:rPr>
              <w:t>全球共振 vs 本土情绪</w:t>
              <w:br/>
            </w:r>
            <w:r>
              <w:rPr>
                <w:rFonts w:ascii="Arial" w:hAnsi="Arial" w:eastAsia="微软雅黑"/>
                <w:color w:val="374151"/>
                <w:sz w:val="20"/>
              </w:rPr>
              <w:t>全球共振向上，光伏、生物制药、芯片材料、算力租赁四个主题全球上涨，但A股处于冰点，最高板仅4板。外盘催化与本土情绪明显背离，不能直接套用外盘逻辑，需等待本土情绪修复。</w:t>
            </w:r>
          </w:p>
        </w:tc>
      </w:tr>
    </w:tbl>
    <w:p>
      <w:pPr>
        <w:spacing w:after="40"/>
      </w:pP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三、连板身位：高度被压到 4 板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6B7280"/>
          <w:sz w:val="17"/>
        </w:rPr>
        <w:t>本文把龙头拆成两条线：「总龙头」看趋势与换手——5 日涨幅居全市场前 100、成交额与换手活跃，不要求连板；「连板龙头」看情绪高度——当日最高板且 5 日或 10 日涨幅位居全市场前 100。两者可以不是同一只；只有高度、缺少持续性的只称「最高板」，今日断板或核按钮的前高位股称「前期龙头」。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6B7280"/>
          <w:sz w:val="17"/>
        </w:rPr>
        <w:t>今日总龙头：凡拓数创（5 日 +52.7%、10 日 +80.4%、换手 46.3%、成交 19.1 亿、0 板）；连板龙头：海洋王、东安动力、大业股份（4 板）。龙头是走出来的，不是启动日猜出来的；首板不因涨停自动成为龙头。</w:t>
      </w:r>
    </w:p>
    <w:p>
      <w:r>
        <w:drawing>
          <wp:inline xmlns:a="http://schemas.openxmlformats.org/drawingml/2006/main" xmlns:pic="http://schemas.openxmlformats.org/drawingml/2006/picture">
            <wp:extent cx="4680000" cy="227314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dder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2731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连板梯队：1 板 34 家、2 板 11 家、4 板 3 家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124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高度</w:t>
            </w:r>
          </w:p>
        </w:tc>
        <w:tc>
          <w:tcPr>
            <w:tcW w:type="dxa" w:w="113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家数</w:t>
            </w:r>
          </w:p>
        </w:tc>
        <w:tc>
          <w:tcPr>
            <w:tcW w:type="dxa" w:w="3855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代表</w:t>
            </w:r>
          </w:p>
        </w:tc>
        <w:tc>
          <w:tcPr>
            <w:tcW w:type="dxa" w:w="3288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明日看点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4 板</w:t>
            </w:r>
          </w:p>
        </w:tc>
        <w:tc>
          <w:tcPr>
            <w:tcW w:type="dxa" w:w="113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3</w:t>
            </w:r>
          </w:p>
        </w:tc>
        <w:tc>
          <w:tcPr>
            <w:tcW w:type="dxa" w:w="385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海洋王、东安动力、大业股份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4 进 5，能不能打开空间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3 板</w:t>
            </w:r>
          </w:p>
        </w:tc>
        <w:tc>
          <w:tcPr>
            <w:tcW w:type="dxa" w:w="113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1</w:t>
            </w:r>
          </w:p>
        </w:tc>
        <w:tc>
          <w:tcPr>
            <w:tcW w:type="dxa" w:w="385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润建股份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3 进 4，能否晋级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2 板</w:t>
            </w:r>
          </w:p>
        </w:tc>
        <w:tc>
          <w:tcPr>
            <w:tcW w:type="dxa" w:w="113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11</w:t>
            </w:r>
          </w:p>
        </w:tc>
        <w:tc>
          <w:tcPr>
            <w:tcW w:type="dxa" w:w="385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永达股份、粤 传 媒、九阳股份、日海智能、泰尔股份、百洋股份、同为股份、三峡新材、移远通信、南威软件、安记食品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2 进 3，算力租赁方向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1 板</w:t>
            </w:r>
          </w:p>
        </w:tc>
        <w:tc>
          <w:tcPr>
            <w:tcW w:type="dxa" w:w="113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34</w:t>
            </w:r>
          </w:p>
        </w:tc>
        <w:tc>
          <w:tcPr>
            <w:tcW w:type="dxa" w:w="385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利通电子、莱美药业、利亚德、通宇通讯、雪人集团、太极股份、东方海洋、天洋新材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1 进 2，看主线扩散</w:t>
            </w:r>
          </w:p>
        </w:tc>
      </w:tr>
    </w:tbl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4 板接力：一个换手板，一个一字板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164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名称</w:t>
            </w:r>
          </w:p>
        </w:tc>
        <w:tc>
          <w:tcPr>
            <w:tcW w:type="dxa" w:w="1077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身位</w:t>
            </w:r>
          </w:p>
        </w:tc>
        <w:tc>
          <w:tcPr>
            <w:tcW w:type="dxa" w:w="119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换手</w:t>
            </w:r>
          </w:p>
        </w:tc>
        <w:tc>
          <w:tcPr>
            <w:tcW w:type="dxa" w:w="141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成交额</w:t>
            </w:r>
          </w:p>
        </w:tc>
        <w:tc>
          <w:tcPr>
            <w:tcW w:type="dxa" w:w="187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龙虎榜净买</w:t>
            </w:r>
          </w:p>
        </w:tc>
        <w:tc>
          <w:tcPr>
            <w:tcW w:type="dxa" w:w="238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题材</w:t>
            </w:r>
          </w:p>
        </w:tc>
      </w:tr>
      <w:tr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海洋王</w:t>
            </w:r>
          </w:p>
        </w:tc>
        <w:tc>
          <w:tcPr>
            <w:tcW w:type="dxa" w:w="107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 板</w:t>
            </w:r>
          </w:p>
        </w:tc>
        <w:tc>
          <w:tcPr>
            <w:tcW w:type="dxa" w:w="119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0.82%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0.47 亿</w:t>
            </w:r>
          </w:p>
        </w:tc>
        <w:tc>
          <w:tcPr>
            <w:tcW w:type="dxa" w:w="187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-0.19 亿</w:t>
            </w:r>
          </w:p>
        </w:tc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石墨烯 / 核能核电 / 物联网 / 军工</w:t>
            </w:r>
          </w:p>
        </w:tc>
      </w:tr>
      <w:tr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东安动力</w:t>
            </w:r>
          </w:p>
        </w:tc>
        <w:tc>
          <w:tcPr>
            <w:tcW w:type="dxa" w:w="107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 板</w:t>
            </w:r>
          </w:p>
        </w:tc>
        <w:tc>
          <w:tcPr>
            <w:tcW w:type="dxa" w:w="119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9.57%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6.09 亿</w:t>
            </w:r>
          </w:p>
        </w:tc>
        <w:tc>
          <w:tcPr>
            <w:tcW w:type="dxa" w:w="187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+0.26 亿</w:t>
            </w:r>
          </w:p>
        </w:tc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新能源车 / 华为概念 / 东北振兴 / 央国企改革</w:t>
            </w:r>
          </w:p>
        </w:tc>
      </w:tr>
      <w:tr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大业股份</w:t>
            </w:r>
          </w:p>
        </w:tc>
        <w:tc>
          <w:tcPr>
            <w:tcW w:type="dxa" w:w="107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 板</w:t>
            </w:r>
          </w:p>
        </w:tc>
        <w:tc>
          <w:tcPr>
            <w:tcW w:type="dxa" w:w="119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1.64%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0.74 亿</w:t>
            </w:r>
          </w:p>
        </w:tc>
        <w:tc>
          <w:tcPr>
            <w:tcW w:type="dxa" w:w="187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+0.35 亿</w:t>
            </w:r>
          </w:p>
        </w:tc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风能 / 光伏概念 / 新能源</w:t>
            </w:r>
          </w:p>
        </w:tc>
      </w:tr>
    </w:tbl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连板梯队断层，最高板4板，仅3家：海洋王、东安动力、大业股份。3板仅润建股份1家，2板11家。昨日高位股如吉大正元、长春一东、京城股份等全部断板，接力失败率高。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前期龙头跟踪：断板与龙回头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6B7280"/>
          <w:sz w:val="17"/>
        </w:rPr>
        <w:t>龙头战法不做启动日，看的是中后段趋势与断板后的龙回头。按近 10 个交易日最高板统计断板后的回撤与二波结构；二波=断板后重新涨停（括号内为二波最高板数），补跌≤-15%，走弱≤-5%，横盘±5%，修复≥+5%。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05"/>
        <w:gridCol w:w="1205"/>
        <w:gridCol w:w="1205"/>
        <w:gridCol w:w="1205"/>
        <w:gridCol w:w="1205"/>
        <w:gridCol w:w="1205"/>
        <w:gridCol w:w="1205"/>
        <w:gridCol w:w="1205"/>
      </w:tblGrid>
      <w:tr>
        <w:tc>
          <w:tcPr>
            <w:tcW w:type="dxa" w:w="141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个股</w:t>
            </w:r>
          </w:p>
        </w:tc>
        <w:tc>
          <w:tcPr>
            <w:tcW w:type="dxa" w:w="850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原高度</w:t>
            </w:r>
          </w:p>
        </w:tc>
        <w:tc>
          <w:tcPr>
            <w:tcW w:type="dxa" w:w="1191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断板日</w:t>
            </w:r>
          </w:p>
        </w:tc>
        <w:tc>
          <w:tcPr>
            <w:tcW w:type="dxa" w:w="1134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最大回撤</w:t>
            </w:r>
          </w:p>
        </w:tc>
        <w:tc>
          <w:tcPr>
            <w:tcW w:type="dxa" w:w="107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后1日</w:t>
            </w:r>
          </w:p>
        </w:tc>
        <w:tc>
          <w:tcPr>
            <w:tcW w:type="dxa" w:w="107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后2日</w:t>
            </w:r>
          </w:p>
        </w:tc>
        <w:tc>
          <w:tcPr>
            <w:tcW w:type="dxa" w:w="1134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累计</w:t>
            </w:r>
          </w:p>
        </w:tc>
        <w:tc>
          <w:tcPr>
            <w:tcW w:type="dxa" w:w="1474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状态</w:t>
            </w:r>
          </w:p>
        </w:tc>
      </w:tr>
      <w:tr>
        <w:tc>
          <w:tcPr>
            <w:tcW w:type="dxa" w:w="141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新华传媒</w:t>
            </w:r>
          </w:p>
        </w:tc>
        <w:tc>
          <w:tcPr>
            <w:tcW w:type="dxa" w:w="850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11 板</w:t>
            </w:r>
          </w:p>
        </w:tc>
        <w:tc>
          <w:tcPr>
            <w:tcW w:type="dxa" w:w="119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2026-10-16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+0.00%</w:t>
            </w:r>
          </w:p>
        </w:tc>
        <w:tc>
          <w:tcPr>
            <w:tcW w:type="dxa" w:w="107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+2.77%</w:t>
            </w:r>
          </w:p>
        </w:tc>
        <w:tc>
          <w:tcPr>
            <w:tcW w:type="dxa" w:w="107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+0.20%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+6.66%</w:t>
            </w:r>
          </w:p>
        </w:tc>
        <w:tc>
          <w:tcPr>
            <w:tcW w:type="dxa" w:w="147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修复</w:t>
            </w:r>
          </w:p>
        </w:tc>
      </w:tr>
      <w:tr>
        <w:tc>
          <w:tcPr>
            <w:tcW w:type="dxa" w:w="141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时代万恒</w:t>
            </w:r>
          </w:p>
        </w:tc>
        <w:tc>
          <w:tcPr>
            <w:tcW w:type="dxa" w:w="850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 板</w:t>
            </w:r>
          </w:p>
        </w:tc>
        <w:tc>
          <w:tcPr>
            <w:tcW w:type="dxa" w:w="119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2026-10-12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-5.26%</w:t>
            </w:r>
          </w:p>
        </w:tc>
        <w:tc>
          <w:tcPr>
            <w:tcW w:type="dxa" w:w="107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-0.62%</w:t>
            </w:r>
          </w:p>
        </w:tc>
        <w:tc>
          <w:tcPr>
            <w:tcW w:type="dxa" w:w="107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+2.09%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-5.26%</w:t>
            </w:r>
          </w:p>
        </w:tc>
        <w:tc>
          <w:tcPr>
            <w:tcW w:type="dxa" w:w="147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走弱</w:t>
            </w:r>
          </w:p>
        </w:tc>
      </w:tr>
      <w:tr>
        <w:tc>
          <w:tcPr>
            <w:tcW w:type="dxa" w:w="141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九阳股份</w:t>
            </w:r>
          </w:p>
        </w:tc>
        <w:tc>
          <w:tcPr>
            <w:tcW w:type="dxa" w:w="850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 板</w:t>
            </w:r>
          </w:p>
        </w:tc>
        <w:tc>
          <w:tcPr>
            <w:tcW w:type="dxa" w:w="119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2026-10-12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+0.00%</w:t>
            </w:r>
          </w:p>
        </w:tc>
        <w:tc>
          <w:tcPr>
            <w:tcW w:type="dxa" w:w="107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+6.19%</w:t>
            </w:r>
          </w:p>
        </w:tc>
        <w:tc>
          <w:tcPr>
            <w:tcW w:type="dxa" w:w="107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+6.31%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+35.94%</w:t>
            </w:r>
          </w:p>
        </w:tc>
        <w:tc>
          <w:tcPr>
            <w:tcW w:type="dxa" w:w="147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二波（2 板）</w:t>
            </w:r>
          </w:p>
        </w:tc>
      </w:tr>
    </w:tbl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四、资金拆解：长盈精密 领衔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龙虎榜游资活跃，净买入3.65亿，占比29.93%；北向净买入11.62亿，占比28.91%；机构净买入2.13亿，占比22.5%；量化净买入6.72亿，占比14.55%。游资和散户合计占比34.04%，情绪交易占主导。</w:t>
      </w:r>
    </w:p>
    <w:p>
      <w:r>
        <w:drawing>
          <wp:inline xmlns:a="http://schemas.openxmlformats.org/drawingml/2006/main" xmlns:pic="http://schemas.openxmlformats.org/drawingml/2006/picture">
            <wp:extent cx="5940000" cy="243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pw_seats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43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长盈精密龙虎榜：席位买卖结构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5102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席位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净买入（亿）</w:t>
            </w:r>
          </w:p>
        </w:tc>
        <w:tc>
          <w:tcPr>
            <w:tcW w:type="dxa" w:w="141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买入（亿）</w:t>
            </w:r>
          </w:p>
        </w:tc>
        <w:tc>
          <w:tcPr>
            <w:tcW w:type="dxa" w:w="141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卖出（亿）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深股通专用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+2.23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4.46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2.23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国泰海通证券上海长宁区江苏路营…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+1.11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1.11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0.00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机构专用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-0.25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2.47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2.72</w:t>
            </w:r>
          </w:p>
        </w:tc>
      </w:tr>
    </w:tbl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长盈精密龙虎榜席位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龙虎榜资金结构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238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资金类型</w:t>
            </w:r>
          </w:p>
        </w:tc>
        <w:tc>
          <w:tcPr>
            <w:tcW w:type="dxa" w:w="1814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买入金额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买入占比</w:t>
            </w:r>
          </w:p>
        </w:tc>
        <w:tc>
          <w:tcPr>
            <w:tcW w:type="dxa" w:w="1814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净买入</w:t>
            </w:r>
          </w:p>
        </w:tc>
        <w:tc>
          <w:tcPr>
            <w:tcW w:type="dxa" w:w="136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参与个股</w:t>
            </w:r>
          </w:p>
        </w:tc>
      </w:tr>
      <w:tr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机构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33.39 亿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22.5%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+2.13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41</w:t>
            </w:r>
          </w:p>
        </w:tc>
      </w:tr>
      <w:tr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量化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21.59 亿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14.6%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+6.72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35</w:t>
            </w:r>
          </w:p>
        </w:tc>
      </w:tr>
      <w:tr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游资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44.42 亿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29.9%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+3.65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56</w:t>
            </w:r>
          </w:p>
        </w:tc>
      </w:tr>
      <w:tr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散户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6.10 亿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4.1%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+0.25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25</w:t>
            </w:r>
          </w:p>
        </w:tc>
      </w:tr>
      <w:tr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北向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42.91 亿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28.9%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+11.62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25</w:t>
            </w:r>
          </w:p>
        </w:tc>
      </w:tr>
    </w:tbl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19"/>
        </w:rPr>
        <w:t>机构买入占比 22.5%，量化 14.6%，游资 + 散户 34.0%；把量化归入交易型资金后，交易/情绪资金合计 48.6%。龙虎榜口径下由「量化 + 游资 + 散户（交易型资金）」占优。这与今日「情绪资本定价」互相印证，但龙虎榜只是活跃席位样本，不等同于全市场定价权。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结构跟踪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当前结构状态：结构均衡。机构 21.6%、量化 14.7%、游资 36.1%、散户 7.2%。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今日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5日均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20日均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较20日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机构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21.6%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23.7%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21.2%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+0.4pct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量化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14.7%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24.2%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20.4%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-5.7pct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游资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36.1%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26.4%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24.3%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+11.8pct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散户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7.2%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9.2%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16.2%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-9.1pct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北向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20.4%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16.4%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17.9%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+2.5pct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940000" cy="2325612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ructure_trend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3256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机构占比 21.6%，较20日均值 +0.4pct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游资占比 36.1%，较20日均值 +11.8pct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量化占比 14.7%，较5日均值 -9.5pct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近5日持续上榜席位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4649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席位</w:t>
            </w:r>
          </w:p>
        </w:tc>
        <w:tc>
          <w:tcPr>
            <w:tcW w:type="dxa" w:w="1814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1814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5日净买</w:t>
            </w:r>
          </w:p>
        </w:tc>
        <w:tc>
          <w:tcPr>
            <w:tcW w:type="dxa" w:w="136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上榜天数</w:t>
            </w:r>
          </w:p>
        </w:tc>
      </w:tr>
      <w:tr>
        <w:tc>
          <w:tcPr>
            <w:tcW w:type="dxa" w:w="464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沪股通专用</w:t>
            </w:r>
          </w:p>
        </w:tc>
        <w:tc>
          <w:tcPr>
            <w:tcW w:type="dxa" w:w="181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北向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+13.04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5 天</w:t>
            </w:r>
          </w:p>
        </w:tc>
      </w:tr>
      <w:tr>
        <w:tc>
          <w:tcPr>
            <w:tcW w:type="dxa" w:w="464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机构专用</w:t>
            </w:r>
          </w:p>
        </w:tc>
        <w:tc>
          <w:tcPr>
            <w:tcW w:type="dxa" w:w="181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机构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+8.55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5 天</w:t>
            </w:r>
          </w:p>
        </w:tc>
      </w:tr>
      <w:tr>
        <w:tc>
          <w:tcPr>
            <w:tcW w:type="dxa" w:w="464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国泰海通证券上海长宁区江苏路营…</w:t>
            </w:r>
          </w:p>
        </w:tc>
        <w:tc>
          <w:tcPr>
            <w:tcW w:type="dxa" w:w="181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游资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+7.82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5 天</w:t>
            </w:r>
          </w:p>
        </w:tc>
      </w:tr>
      <w:tr>
        <w:tc>
          <w:tcPr>
            <w:tcW w:type="dxa" w:w="464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国信证券浙江互联网分公司</w:t>
            </w:r>
          </w:p>
        </w:tc>
        <w:tc>
          <w:tcPr>
            <w:tcW w:type="dxa" w:w="181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散户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+7.32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5 天</w:t>
            </w:r>
          </w:p>
        </w:tc>
      </w:tr>
      <w:tr>
        <w:tc>
          <w:tcPr>
            <w:tcW w:type="dxa" w:w="464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开源证券西安西大街营业部</w:t>
            </w:r>
          </w:p>
        </w:tc>
        <w:tc>
          <w:tcPr>
            <w:tcW w:type="dxa" w:w="181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量化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+4.75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5 天</w:t>
            </w:r>
          </w:p>
        </w:tc>
      </w:tr>
    </w:tbl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全市场活跃席位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5102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席位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净买入（亿）</w:t>
            </w:r>
          </w:p>
        </w:tc>
        <w:tc>
          <w:tcPr>
            <w:tcW w:type="dxa" w:w="141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买入（亿）</w:t>
            </w:r>
          </w:p>
        </w:tc>
        <w:tc>
          <w:tcPr>
            <w:tcW w:type="dxa" w:w="141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卖出（亿）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深股通专用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+10.24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33.74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23.51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华泰证券深圳彩田路营业部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+4.30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4.30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0.00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国泰海通证券上海长宁区江苏路营…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+2.76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3.48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0.72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平安证券浙江分公司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+2.70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2.82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0.13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国新证券北京分公司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+2.66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7.20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4.54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开源证券西安西大街营业部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+2.65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5.24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2.59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940000" cy="270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hb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7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龙虎榜净买入 Top 10：长盈精密 +3.76 亿、龙旗科技 +3.09 亿、致尚科技 +3.09 亿</w:t>
      </w: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五、情绪引擎：冰点状态拆解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 xml:space="preserve">引擎判定 </w:t>
      </w:r>
      <w:r>
        <w:rPr>
          <w:rFonts w:ascii="Arial" w:hAnsi="Arial" w:eastAsia="微软雅黑"/>
          <w:b/>
          <w:color w:val="5B4BDB"/>
          <w:sz w:val="21"/>
        </w:rPr>
        <w:t>冰点</w:t>
      </w:r>
      <w:r>
        <w:rPr>
          <w:rFonts w:ascii="Arial" w:hAnsi="Arial" w:eastAsia="微软雅黑"/>
          <w:b w:val="0"/>
          <w:color w:val="374151"/>
          <w:sz w:val="21"/>
        </w:rPr>
        <w:t>，置信度 36%。ETI 0.032、ETPI 0.215、LI 0.140；情绪温度、周期动能、赚钱效应同时走弱。</w:t>
      </w:r>
    </w:p>
    <w:p>
      <w:r>
        <w:drawing>
          <wp:inline xmlns:a="http://schemas.openxmlformats.org/drawingml/2006/main" xmlns:pic="http://schemas.openxmlformats.org/drawingml/2006/picture">
            <wp:extent cx="5940000" cy="2196411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ti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1964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情绪温度近 30 日：当前 0.032，处于冰点区间</w:t>
      </w:r>
    </w:p>
    <w:p>
      <w:r>
        <w:drawing>
          <wp:inline xmlns:a="http://schemas.openxmlformats.org/drawingml/2006/main" xmlns:pic="http://schemas.openxmlformats.org/drawingml/2006/picture">
            <wp:extent cx="5940000" cy="206721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imits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0672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近 10 日涨跌停：今日涨停 49 家、跌停 5 家，炸板率 31.9%</w:t>
      </w: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六、明日交易剧本（非建议，仅状态推演）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下面三套剧本不是预测，而是把明天可能出现的盘面状态提前写清楚。触发条件成立，就按对应状态处理；条件不成立，就不要提前站队。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剧本 A｜继续退潮：高位核按钮扩散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D93A2B"/>
          <w:sz w:val="21"/>
        </w:rPr>
        <w:t>触发：</w:t>
      </w:r>
      <w:r>
        <w:rPr>
          <w:rFonts w:ascii="Arial" w:hAnsi="Arial" w:eastAsia="微软雅黑"/>
          <w:b w:val="0"/>
          <w:color w:val="374151"/>
          <w:sz w:val="21"/>
        </w:rPr>
        <w:t>高位股继续核按钮，跌停家数增加，涨停家数减少，最高板无法突破4板。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111827"/>
          <w:sz w:val="21"/>
        </w:rPr>
        <w:t>盘面：</w:t>
      </w:r>
      <w:r>
        <w:rPr>
          <w:rFonts w:ascii="Arial" w:hAnsi="Arial" w:eastAsia="微软雅黑"/>
          <w:b w:val="0"/>
          <w:color w:val="374151"/>
          <w:sz w:val="21"/>
        </w:rPr>
        <w:t>冰点延续，亏钱效应扩散，接力失败率上升，市场进入退潮期。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2F6FED"/>
          <w:sz w:val="21"/>
        </w:rPr>
        <w:t>应对思路：</w:t>
      </w:r>
      <w:r>
        <w:rPr>
          <w:rFonts w:ascii="Arial" w:hAnsi="Arial" w:eastAsia="微软雅黑"/>
          <w:b w:val="0"/>
          <w:color w:val="374151"/>
          <w:sz w:val="21"/>
        </w:rPr>
        <w:t>防守为主，降低仓位，避免接力高位股，等待情绪冰点后的修复信号。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剧本 B｜弱势修复：5 板打开空间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D93A2B"/>
          <w:sz w:val="21"/>
        </w:rPr>
        <w:t>触发：</w:t>
      </w:r>
      <w:r>
        <w:rPr>
          <w:rFonts w:ascii="Arial" w:hAnsi="Arial" w:eastAsia="微软雅黑"/>
          <w:b w:val="0"/>
          <w:color w:val="374151"/>
          <w:sz w:val="21"/>
        </w:rPr>
        <w:t>最高板向上打开一档，涨停家数明显回升，核心股红盘，炸板率下降。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111827"/>
          <w:sz w:val="21"/>
        </w:rPr>
        <w:t>盘面：</w:t>
      </w:r>
      <w:r>
        <w:rPr>
          <w:rFonts w:ascii="Arial" w:hAnsi="Arial" w:eastAsia="微软雅黑"/>
          <w:b w:val="0"/>
          <w:color w:val="374151"/>
          <w:sz w:val="21"/>
        </w:rPr>
        <w:t>情绪修复，资金回流，连板梯队重新建立，赚钱效应回升。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2F6FED"/>
          <w:sz w:val="21"/>
        </w:rPr>
        <w:t>应对思路：</w:t>
      </w:r>
      <w:r>
        <w:rPr>
          <w:rFonts w:ascii="Arial" w:hAnsi="Arial" w:eastAsia="微软雅黑"/>
          <w:b w:val="0"/>
          <w:color w:val="374151"/>
          <w:sz w:val="21"/>
        </w:rPr>
        <w:t>关注新题材或超跌反弹，试错低位首板或二板，但需控制仓位。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剧本 C｜混沌震荡：4 板维持，轮动加快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D93A2B"/>
          <w:sz w:val="21"/>
        </w:rPr>
        <w:t>触发：</w:t>
      </w:r>
      <w:r>
        <w:rPr>
          <w:rFonts w:ascii="Arial" w:hAnsi="Arial" w:eastAsia="微软雅黑"/>
          <w:b w:val="0"/>
          <w:color w:val="374151"/>
          <w:sz w:val="21"/>
        </w:rPr>
        <w:t>最高板原地维持，涨停家数窄幅波动，题材快速轮动，指数与情绪背离。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111827"/>
          <w:sz w:val="21"/>
        </w:rPr>
        <w:t>盘面：</w:t>
      </w:r>
      <w:r>
        <w:rPr>
          <w:rFonts w:ascii="Arial" w:hAnsi="Arial" w:eastAsia="微软雅黑"/>
          <w:b w:val="0"/>
          <w:color w:val="374151"/>
          <w:sz w:val="21"/>
        </w:rPr>
        <w:t>混沌震荡，资金观望，缺乏明确主线，市场处于方向选择期。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2F6FED"/>
          <w:sz w:val="21"/>
        </w:rPr>
        <w:t>应对思路：</w:t>
      </w:r>
      <w:r>
        <w:rPr>
          <w:rFonts w:ascii="Arial" w:hAnsi="Arial" w:eastAsia="微软雅黑"/>
          <w:b w:val="0"/>
          <w:color w:val="374151"/>
          <w:sz w:val="21"/>
        </w:rPr>
        <w:t>轻仓参与低位轮动，快进快出，不追高，等待方向明朗。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明日风向标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204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标的</w:t>
            </w:r>
          </w:p>
        </w:tc>
        <w:tc>
          <w:tcPr>
            <w:tcW w:type="dxa" w:w="2835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身份</w:t>
            </w:r>
          </w:p>
        </w:tc>
        <w:tc>
          <w:tcPr>
            <w:tcW w:type="dxa" w:w="4535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观察点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凡拓数创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总龙头 · 趋势/换手（0 板）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5 日 +52.7%、换手 46.3%：能否继续领涨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海洋王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连板龙头 · 4 板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 进 5：能否高开换手封板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东安动力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连板龙头 · 4 板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 进 5：能否高开换手封板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吉大正元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前期龙头 · 已断板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是否补跌：前期龙头是情绪锚，补跌则退潮延续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长盈精密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龙虎榜净买 +3.76 亿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次日溢价：高开红盘 = 资金锚；低开翻绿 = 单点失败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宁德时代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人气榜前列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次日承接：能否带动同题材首板</w:t>
            </w:r>
          </w:p>
        </w:tc>
      </w:tr>
    </w:tbl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明日仪表盘：用数字确认状态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181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指标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今日</w:t>
            </w:r>
          </w:p>
        </w:tc>
        <w:tc>
          <w:tcPr>
            <w:tcW w:type="dxa" w:w="5896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触发条件 / 含义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涨停家数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49</w:t>
            </w:r>
          </w:p>
        </w:tc>
        <w:tc>
          <w:tcPr>
            <w:tcW w:type="dxa" w:w="5896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＜30 防守 / ＞60 修复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跌停家数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5</w:t>
            </w:r>
          </w:p>
        </w:tc>
        <w:tc>
          <w:tcPr>
            <w:tcW w:type="dxa" w:w="5896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＞30 恶化 / ＜10 修复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炸板率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31.9%</w:t>
            </w:r>
          </w:p>
        </w:tc>
        <w:tc>
          <w:tcPr>
            <w:tcW w:type="dxa" w:w="5896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＞35% 恶化 / ＜30% 修复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最高板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4 板</w:t>
            </w:r>
          </w:p>
        </w:tc>
        <w:tc>
          <w:tcPr>
            <w:tcW w:type="dxa" w:w="5896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≥4 板修复 / ≤3 板压制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成交额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1.44 万亿</w:t>
            </w:r>
          </w:p>
        </w:tc>
        <w:tc>
          <w:tcPr>
            <w:tcW w:type="dxa" w:w="5896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＜1.4 万亿存量 / ＞1.6 万亿增量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长盈精密溢价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待观察</w:t>
            </w:r>
          </w:p>
        </w:tc>
        <w:tc>
          <w:tcPr>
            <w:tcW w:type="dxa" w:w="5896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次日红盘 = 资金锚；翻绿 = 单点失败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EF2F2"/>
          </w:tcPr>
          <w:p>
            <w:pPr>
              <w:spacing w:before="120" w:after="120"/>
            </w:pPr>
            <w:r/>
            <w:r>
              <w:rPr>
                <w:rFonts w:ascii="Arial" w:hAnsi="Arial" w:eastAsia="微软雅黑"/>
                <w:b/>
                <w:color w:val="991B1B"/>
                <w:sz w:val="21"/>
              </w:rPr>
              <w:t>最后一句</w:t>
              <w:br/>
            </w:r>
            <w:r>
              <w:rPr>
                <w:rFonts w:ascii="Arial" w:hAnsi="Arial" w:eastAsia="微软雅黑"/>
                <w:color w:val="374151"/>
                <w:sz w:val="20"/>
              </w:rPr>
              <w:t>冰点不是反转，冰点只代表亏钱效应已经扩散。高度被打断，试错可以，但别把试错当启动。</w:t>
            </w:r>
          </w:p>
        </w:tc>
      </w:tr>
    </w:tbl>
    <w:p>
      <w:pPr>
        <w:spacing w:after="40"/>
      </w:pP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七、免责声明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9CA3AF"/>
          <w:sz w:val="18"/>
        </w:rPr>
        <w:t>本报告只提供客观状态与历史数据，不构成投资建议，盈亏自负。市场有风险，投资需谨慎。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CA3AF"/>
        <w:sz w:val="16"/>
      </w:rPr>
      <w:t xml:space="preserve">只提供客观状态与历史数据，不构成投资建议 · 第 </w:t>
    </w:r>
    <w:r>
      <w:fldChar w:fldCharType="begin"/>
      <w:instrText xml:space="preserve"> PAGE </w:instrText>
      <w:fldChar w:fldCharType="end"/>
    </w:r>
    <w:r>
      <w:rPr>
        <w:color w:val="9CA3AF"/>
        <w:sz w:val="16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9CA3AF"/>
        <w:sz w:val="18"/>
      </w:rPr>
      <w:t>产棱 IndPrism · A股短线复盘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冰点里高度只剩四板 · 2026-10-21 复盘</dc:title>
  <dc:subject>冰点 · 最高 4 板 · 情绪资本定价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