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冰点反转，高度与扩散同升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启动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0.127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6 板 · 等待确认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23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1.97 万亿 · 涨停 84 / 跌停 9 · 炸板率 16.0%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冰点反转，高度与扩散同升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涨停84家、最高板6板，情绪温度大幅上升，昨日涨停溢价3.38%。这不是退潮，是冰点后的启动初期。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启动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1.97 万亿，涨停 84 / 跌停 9，炸板率 16.0%，赚钱效应 RI 0.235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6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海洋王、大业股份；高度已打开；机器人 +9.12%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23.1%、量化 8.3%、游资+散户 64.1%；最高净买 天娱数科 +4.89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高度：6 板能否进 7；广度：涨停能否回到 60 家；资金：天娱数科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2026-10-22 的判断与 2026-10-23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5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5 板 变为 6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33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84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33 家 变为 84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43.1%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16.0%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43.1% 变为 16.0%，方向相反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5 板，今日 6 板，落在剧本 B（高度打开）。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5 个连续交易日：命中 7 次、未命中 8 次、无法判定 0 次，命中率 46.7%。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60.0%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一、盘面定性：启动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1.97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指数普涨（上证 +0.89%、创业板 +4.16%），全市场 </w:t>
      </w:r>
      <w:r>
        <w:rPr>
          <w:rFonts w:ascii="Arial" w:hAnsi="Arial" w:eastAsia="微软雅黑"/>
          <w:b/>
          <w:color w:val="D93A2B"/>
          <w:sz w:val="21"/>
        </w:rPr>
        <w:t>909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4524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83.3%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回升到 </w:t>
      </w:r>
      <w:r>
        <w:rPr>
          <w:rFonts w:ascii="Arial" w:hAnsi="Arial" w:eastAsia="微软雅黑"/>
          <w:b/>
          <w:color w:val="5B4BDB"/>
          <w:sz w:val="21"/>
        </w:rPr>
        <w:t>0.127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+0.106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0.113</w:t>
      </w:r>
      <w:r>
        <w:rPr>
          <w:rFonts w:ascii="Arial" w:hAnsi="Arial" w:eastAsia="微软雅黑"/>
          <w:b w:val="0"/>
          <w:color w:val="374151"/>
          <w:sz w:val="21"/>
        </w:rPr>
        <w:t>，赚钱效应 RI 仍有 0.235。翻译成盘面语言：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84 家、跌停 9 家、炸板 16 家，炸板率 16.0%；昨日涨停股今日平均只有 +3.38%，其中 6 家跌超 5%、1 家跌超 9%。晋级率 37.5%，昨日 33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指数分化，创业板指涨4.16%，上证仅0.89%，但个股普涨，上涨4524家，涨停84家，跌停9家。情绪温度大幅上升，ETI 0.1265，较前日+0.1062，冰点反转前置信号成立。高度提升至6板，涨停扩散至51家，昨日涨停正溢价3.38%。亏钱效应局部存在，但整体做多情绪占优，属于启动初期的典型状态。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哈空调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600202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(-9.95%)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三峡新材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600293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5.75 / 收 4.91 (-6.12%，自最高回落 14.6%)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601999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(-7.34%)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海量数据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603138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(-8.69%)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天洋新材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603330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(-6.31%，自最高回落 10.7%)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趋势股大跌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郑中设计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002811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近10日涨幅榜前10 → 今日大跌 (-9.98%)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天洋新材：昨日2板 → 今日断板 (-6.31%，自最高回落 10.7%)；哈空调：昨日2板 → 今日重挫 (-9.95%)；出版传媒：昨日2板 → 今日重挫 (-7.34%)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二、主线拆解：机器人领涨，芯片设计跟随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机器人板块涨9.12%，芯片设计涨6.88%，AI应用涨6.28%，大模型涨5.24%，存储涨4.89%。催化密集：英伟达升级Isaac机器人平台、谷歌云联合英伟达规划96万颗Rubin GPU集群、高盛投入5亿美元成立小企业AI研究院。主线围绕AI硬件与机器人展开，扩散面广，但连板高度仍集中在6板，中位晋级率37.5%，属于启动初期的主线发酵。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10：机器人 +9.12%领涨，芯片设计 +6.88%次之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【明日主题前瞻】英伟达升级Isaac机器人平台，推出人形机器人参考框架与仿真工具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10-22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+9.12%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英伟达联合思灵机器人推出人形机器人参考平台Agile ONE SN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+9.12%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10月21日投资避雷针：机器人概念龙头发布风险提示 行业尚处于商业化早期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+9.12%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三星開發AI伺服器記憶體效率技術 不加GPU也能處理更多用戶請求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10-22 · DigiTimes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 +6.88%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谷歌云联合英伟达规划96万颗Rubin GPU集群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10-22 · 全球半导体观察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 +6.88%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谷歌云Vera Rubin基础设施计划扩展至多站点96万颗GPU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36氪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 +6.88%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高盛承诺投入5亿美元成立小企业AI研究院，联手OpenAI、谷歌等推动AI应用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10-22 · 36氪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 +6.28%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财联社10月22日电，OpenAI更新使用政策，自2026年11月20日起生效，以明确安全模型开发和人工智能敏感用途的相关规则。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10-22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 +6.28%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40 天狂吸千萬下載，Meta AI 助手 Muse 留存率達 30% 輾壓 ChatGPT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科技新报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 +6.28%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华天科技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存储芯片将变红海？黄仁勋：不大可能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275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+4.12%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先进封装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宁德时代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宁德时代加速回购，机构看好其长期趋势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8,491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+7.80%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锂电池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多利好催化，物理AI、机器人引领反攻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1,611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长鑫科技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存储芯片将变红海？黄仁勋：不大可能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275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+7.93%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天娱数科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Optimus量产准备就绪 人形机器人产业链迎机遇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中际旭创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黄仁勋GTC“开团”：达链扩产潮或启动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3,006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+3.82%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大业股份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多利好催化，物理AI、机器人引领反攻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1,611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九阳股份股价狂飙！市场竟然炒“羊”？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6,040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大洋电机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马斯克：储能业务需求十分火爆，正以最快速度扩产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+7.37%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储能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情绪状态为启动，但主线尚处试错阶段。机器人、芯片设计、AI应用三大方向同步走强，涨停扩散明显，但连板梯队断层，3板仅1家，2板10家，6板2家。启动初期特征明显：高度与扩散并存，但持续性需明日验证。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大业股份、海洋王6板，上海九百3板，兆威机电、襄阳轴承、华阳智能2板。龙虎榜结构显示机构占比13.01%，较20日均值下降8.8pct；量化占比30.74%，较5日均值上升11.5pct；游资占比32.84%，散户占比7.65%。资金结构以情绪交易为主，量化与游资活跃，机构参与度低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603278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002724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600838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新零售 / 央国企改革 / 内贸流通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兆威机电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003021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+2.14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新能源车 / 华为概念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000678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湖北自贸 / 新能源车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华阳智能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301502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智能家居 / 医疗器械概念 / 养老概念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2026-10-22 23:54 采集 → 2026-10-23 A股）：脑机接口 美股+3.47% / A股+2.55%、新消费 美股+1.19% / A股+2.48%、生物制药 美股+0.98% / A股+2.44%。海外板块只提供方向参考，A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三、连板身位：高度打开到 6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今日总龙头：凡拓数创（5 日 +89.0%、10 日 +115.0%、换手 39.3%、成交 16.8 亿、1 板）；连板龙头：海洋王、大业股份（6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71 家、2 板 10 家、6 板 2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海洋王、大业股份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 进 7，能不能打开空间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上海九百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10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襄阳轴承、林州重机、兆威机电、华阳智能、赛福天、正裕工业、南方路机、多伦科技、鸣志电器、睿能科技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3，机器人方向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71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宇树科技-W、利亚德、粤芯半导体-U、歌尔股份、天娱数科、埃斯顿、科森科技、慈文传媒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6 板接力：换手分化，看谁先晋级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28.10%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17.27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-0.16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 / 军工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33.42%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16.64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-0.56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 / 机器人概念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6板，海洋王、大业股份并列最高板，3板仅上海九百，2板10家。晋级率37.5%，昨日涨停溢价3.38%，但核按钮与断板并存：哈空调、出版传媒、海量数据核按钮，天洋新材高位断板。连板梯队不完整，高度靠6板支撑，中位断层，接力风险与机会并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+0.13%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时代万恒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-21.56%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+2.09%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-21.56%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补跌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+6.31%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+29.39%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二波（2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四、资金拆解：天娱数科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净买入前列：天娱数科4.89亿、歌尔股份4.51亿、兆威机电2.14亿，游资主导。机构净卖出14.91亿，量化净买入24.27亿，散户净买入12.87亿。资金结构偏情绪交易，量化活跃，机构参与度低，属于启动初期的典型资金特征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天娱数科龙虎榜：席位买卖结构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国泰海通证券三亚迎宾路营业部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国泰海通证券上海松江区中山东路…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+1.29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1.29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国泰海通证券成都天府大道营业部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0.85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+0.65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0.88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0.23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+0.56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0.87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0.30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天娱数科龙虎榜席位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207.42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-14.91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74.59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8.3%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+24.27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81.31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9.0%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494.96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55.0%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+12.87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39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40.76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23.1%，量化 8.3%，游资 + 散户 64.1%；把量化归入交易型资金后，交易/情绪资金合计 72.4%。龙虎榜口径下由「量化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当前结构状态：量化活跃。机构 13.0%、量化 30.7%、游资 32.8%、散户 7.7%。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-8.8pct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+11.5pct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32.8%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32.6%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+7.5pct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-1.2pct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13.0%，较20日均值 -8.8pct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32.8%，较20日均值 +7.5pct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30.7%，较5日均值 +11.5pct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+16.62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深股通专用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+11.15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华泰证券深圳彩田路营业部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+9.00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华源证券江苏分公司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+8.64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+8.54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+13.13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15.45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2.32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+5.67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23.93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18.26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中国国际金融股份上海分公司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+5.44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13.14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7.70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国新证券北京分公司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+5.12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5.12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国信证券浙江互联网分公司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+4.73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7.99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3.26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国泰海通证券湛江万豪世家营业部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+4.64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4.64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10：天娱数科 +4.89 亿、歌尔股份 +4.51 亿、兆威机电 +2.14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五、情绪引擎：启动状态拆解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启动</w:t>
      </w:r>
      <w:r>
        <w:rPr>
          <w:rFonts w:ascii="Arial" w:hAnsi="Arial" w:eastAsia="微软雅黑"/>
          <w:b w:val="0"/>
          <w:color w:val="374151"/>
          <w:sz w:val="21"/>
        </w:rPr>
        <w:t>，置信度 100%。ETI 0.127、ETPI 0.455、LI 0.113；三项指标分化。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0.127，处于启动区间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84 家、跌停 9 家，炸板率 16.0%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高位核按钮增加，跌停家数上升，涨停家数明显减少，接力失败。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6板股断板，连板高度回落，亏钱效应扩散，启动失败。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降低仓位，回避高位接力，观察冰点是否二次确认。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B｜弱势修复：7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最高板向上打开一档，涨停家数明显回升，核心股红盘，炸板率下降。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连板梯队修复，主线持续发酵，启动确认。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关注主线核心股的低吸机会，参与连板晋级。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C｜混沌震荡：6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最高板原地维持，涨停家数窄幅波动，题材快速轮动，指数与情绪背离。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市场进入混沌震荡，主线不明确，资金分散。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控制仓位，等待方向选择，避免追高。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凡拓数创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趋势/换手（1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+89.0%、换手 39.3%：能否继续领涨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6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进 7：能否高开换手封板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6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进 7：能否高开换手封板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天洋新材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天娱数科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+4.89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华天科技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84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9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16.0%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1.97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天娱数科溢价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冰点反转只是开始，高度与扩散能否持续，明日连板晋级率是关键。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冰点反转，高度与扩散同升 · 2026-10-23 复盘</dc:title>
  <dc:subject>启动 · 最高 6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