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冰点里只剩试错，高度被核按钮打断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0.038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5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30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1.69 万亿 · 涨停 47 / 跌停 92 · 炸板率 40.5%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冰点里只剩试错，高度被核按钮打断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涨停47家、跌停92家，昨日连板股平均-0.96%，文投控股、东贝集团等高位股集体核按钮。今天不是修复，是冰点里的局部试错。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1.69 万亿，涨停 47 / 跌停 92，炸板率 40.5%，赚钱效应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5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青岛食品；高度已打开；新消费 +2.03%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15.2%、量化 10.1%、游资+散户 62.2%；最高净买 泸州老窖 +4.61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高度：5 板能否进 6；广度：涨停能否回到 60 家；资金：泸州老窖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2026-10-29 的判断与 2026-10-30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4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 板 变为 5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38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47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38 家 变为 47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41.5%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40.5%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41.5% 变为 40.5%，方向相反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4 板，今日 5 板，落在剧本 B（高度打开）。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10 个连续交易日：命中 12 次、未命中 18 次、无法判定 0 次，命中率 40.0%。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30.0%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60.0%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1.69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指数普跌（上证 -1.44%、创业板 -4.13%），但全市场 </w:t>
      </w:r>
      <w:r>
        <w:rPr>
          <w:rFonts w:ascii="Arial" w:hAnsi="Arial" w:eastAsia="微软雅黑"/>
          <w:b/>
          <w:color w:val="D93A2B"/>
          <w:sz w:val="21"/>
        </w:rPr>
        <w:t>4602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891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16.2%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0.038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-0.006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0.532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47 家、跌停 92 家、炸板 32 家，炸板率 40.5%；昨日涨停股今日平均只有 -0.96%，其中 14 家跌超 5%、9 家跌超 9%。晋级率 30.0%，昨日 38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指数全面走弱，创业板指-4.13%、科创50-5.48%，上涨家数仅891家，下跌4602家。涨停47家，跌停92家，炸板率40.51%，亏钱效应高。高位股批量核按钮，连板高度被压制到5板，情绪处于冰点状态。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文投控股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600715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今日重挫 (-10.13%)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东贝集团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601956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3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昨日3板 → 今日重挫 (-10.00%)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联明股份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603006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(-9.99%)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趋势股大跌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杰克科技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603337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近10日涨幅榜前10 → 今日大跌 (-9.77%)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000530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8.8 / 收 7.92 (-3.77%，自最高回落 10.0%)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000678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19.86 / 收 18.08 (-3.57%，自最高回落 9.0%)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山东矿机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002526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(-10.06%)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光洋股份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002708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4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昨日4板 → 今日重挫 (-8.69%)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实丰文化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002862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(-9.99%)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宇晶股份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002943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今日重挫 (-7.10%)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光洋股份：昨日4板 → 今日重挫 (-8.69%)；文投控股：昨日3板 → 今日重挫 (-10.13%)；东贝集团：昨日3板 → 今日重挫 (-10.00%)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二、主线拆解：新消费领涨，脑机接口跟随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新消费逆势上涨2.03%，脑机接口、生物制药小幅收红，但整体缺乏合力。食品饮料方向青岛食品5板成为最高板，但板块内部分化明显。医药生物方向澳洋健康3板，上海沪工3板带动商业航天局部活跃。主线不清晰，更多是冰点下的个股试错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10：新消费 +2.03%领涨，脑机接口 +0.80%次之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新消费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新消费 +2.03%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国资联合领投脑虎科技7亿元B轮融资，脑机接口企业加码临床与量产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10-28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 +0.80%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创新药出海放量，恒瑞医药Q3营收同比增长20.5%，净利润大增88.9% | 财报见闻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 +0.58%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【电报解读】前三季度创新药对外授权交易已接近2025年全年水平，机构称创新药产业链三季报预计延续较快增长趋势，这家公司持续深耕ADC与双特异性抗体技术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10-26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生物制药 +0.58%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新易盛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“易中天”Q3业绩出炉，股友们如何解读？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3,631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-14.19%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物理AI加速机器人产业化，如何掘金？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3,933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-3.57%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中际旭创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“易中天”Q3业绩出炉，股友们如何解读？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3,631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-4.99%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上海沪工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澳洋健康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脑机接口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金安国纪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AI硬件股盘中探底回升：抄底机会到了？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21,110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PCB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东方海洋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+10.12%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农产品加工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大业股份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【出口管制周报】欧盟撤销对华光伏玻璃双反措施；美国风电232调查进入谈判阶段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+9.17%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中国卫星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[方向] 百亿商业航天独角兽国星宇航通过港股聆讯：114颗AI卫星订单在手，冲刺“太空AI第一股”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物理AI加速机器人产业化，如何掘金？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3,933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-2.32%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冰点状态下，新消费和医药生物虽有局部表现，但缺乏板块性扩散，连板梯队断层严重。当前属于冰点中的试错阶段，尚未形成明确主线，需要等待亏钱效应收敛和高度重新打开。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青岛食品5板、上海沪工3板、澳洋健康3板，但龙虎榜净买入均较小，上海沪工净买入0.03亿，澳洋健康净卖出0.24亿。资金结构上，散户占比48.4%，游资+散户合计62.18%，情绪交易占比72.3%，机构占比仅15.23%，量化占比10.12%，整体偏情绪交易侧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001219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上海沪工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603131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+10.03%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+0.03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商业航天 / 卫星互联网 / 军民融合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澳洋健康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002172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+10.06%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-0.24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毛发医疗 / 辅助生殖 / 医美概念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传智教育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003032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+10.06%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鸿蒙概念 / 华为概念 / 在线教育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盛洋科技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603703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+10.04%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商业航天 / 卫星互联网 / 5G概念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巴比食品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605338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养老金 / 电商概念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2026-10-29 23:47 采集 → 2026-10-30 A股）：核聚变 美股+4.20% / A股-6.56%、脑机接口 美股+4.12% / A股+0.80%、新消费 美股+3.51% / A股+2.03%。海外板块只提供方向参考，A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全球共振与本土情绪未出现明显背离。全球科技核心指数下跌，A股科技板块同步走弱，本土情绪处于冰点，两者方向一致，不存在背离。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5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今日总龙头：近岸蛋白（5 日 +40.9%、10 日 +8.2%、换手 15.9%、成交 15.4 亿、0 板）；连板龙头：青岛食品（5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39 家、2 板 5 家、5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青岛食品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进 6，能不能打开空间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澳洋健康、上海沪工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桂林三金、传智教育、阳光照明、盛洋科技、巴比食品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3，新消费方向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39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金安国纪、泸州老窖、东方海洋、上海洗霸、九安医疗、古井贡酒、百花医药、首旅酒店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青岛食品 独自站在 5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24.90%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9.44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无上榜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 / 央国企改革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连板高度降至5板，青岛食品作为连板龙头勉强维持高度，但3板仅剩澳洋健康、上海沪工，2板仅5家，晋级率30%。昨日高位股文投控股、东贝集团、光洋股份等集体核按钮，接力情绪极差，做多错多。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+9.02%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+22.31%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+6.16%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+19.38%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二波（1 板）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2026-10-27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-7.81%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+5.11%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+2.40%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-7.81%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走弱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四、资金拆解：泸州老窖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龙虎榜显示散户占比48.4%，较20日均值大幅上升36.3pct，游资占比12.16%，较20日均值下降14.0pct，机构占比14.57%，较20日均值下降7.2pct。资金结构偏向散户主导，机构与游资参与度下降，情绪交易拥挤。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泸州老窖龙虎榜：席位买卖结构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+2.81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4.05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1.24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3.70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0.91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中信证券深圳深南中路中信大厦营…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-0.37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0.37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华泰证券上海浦东新区滨江大道营…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-0.40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0.40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泸州老窖龙虎榜席位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70.64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15.2%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-9.33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52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46.93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10.1%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+5.94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52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63.93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13.8%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+12.19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224.52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48.4%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+15.32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57.86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15.2%，量化 10.1%，游资 + 散户 62.2%；把量化归入交易型资金后，交易/情绪资金合计 72.3%。龙虎榜口径下由「量化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当前结构状态：游资 / 散户主导。机构 14.6%、量化 9.6%、游资 12.2%、散户 53.0%。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-7.2pct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9.6%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15.8%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-8.9pct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-14.0pct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53.0%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+36.3pct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10.7%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-6.1pct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14.6%，较20日均值 -7.2pct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12.2%，较20日均值 -14.0pct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9.6%，较5日均值 -6.2pct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散户占比 53.0%，较20日均值 +36.3pct，注意拥挤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国新证券北京分公司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+6.60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中信证券西安朱雀大街营业部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+6.50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+6.47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国泰海通证券北京知春路营业部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+5.98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+5.73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中小投资者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+8.11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79.47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71.36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+7.51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48.53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41.02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自然人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+6.95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108.75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101.80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+6.55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8.06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1.51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东莞证券苏州聚茂街营业部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+5.18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5.85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0.67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中信证券西安朱雀大街营业部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10：泸州老窖 +4.61 亿、埃斯顿 +4.33 亿、西部材料 +2.92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62%。ETI 0.038、ETPI 0.133、LI 0.532；三项指标分化。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0.038，处于冰点区间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47 家、跌停 92 家，炸板率 40.5%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高位核按钮继续扩散，跌停家数增加，涨停家数减少，青岛食品断板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冰点延续，亏钱效应进一步放大，连板高度继续压缩，市场进入退潮期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观察亏钱效应是否收敛，等待核按钮减少和跌停家数下降的信号，不急于参与接力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B｜弱势修复：6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青岛食品晋级6板，涨停家数明显回升，炸板率下降，核心股红盘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冰点后出现弱势修复，情绪尝试回暖，但高度仍受压制，修复力度有限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关注修复的持续性，观察连板梯队是否重新建立，可小仓位试错新题材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C｜混沌震荡：5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青岛食品维持5板，涨停家数窄幅波动，题材快速轮动，指数与情绪背离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市场进入混沌震荡，高度原地踏步，资金在各题材间快速切换，缺乏持续性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控制仓位，等待方向选择，避免追高，关注是否有新题材打破僵局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近岸蛋白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+40.9%、换手 15.9%：能否继续领涨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5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进 6：能否高开换手封板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光洋股份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泸州老窖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+4.61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新易盛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澳洋健康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4：能否补位连板龙头（5 板）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47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92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40.5%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1.69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泸州老窖溢价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冰点不是反转，冰点只代表亏钱效应已经扩散。高度被核按钮打断，剩下的只有试错，等核按钮消失再谈修复。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冰点里只剩试错，高度被核按钮打断 · 2026-10-30 复盘</dc:title>
  <dc:subject>冰点 · 最高 5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